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28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50"/>
          <w:pgMar w:top="0" w:bottom="0" w:left="0" w:right="0"/>
        </w:sectPr>
      </w:pPr>
    </w:p>
    <w:p>
      <w:pPr>
        <w:pStyle w:val="Heading1"/>
        <w:spacing w:before="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-1606171</wp:posOffset>
                </wp:positionV>
                <wp:extent cx="7562850" cy="168465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2850" cy="1684655"/>
                          <a:chExt cx="7562850" cy="168465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1397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62850" cy="1684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Arial MT"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 MT"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240" w:lineRule="auto" w:before="393"/>
                                <w:rPr>
                                  <w:rFonts w:ascii="Arial MT"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280" w:right="0" w:firstLine="0"/>
                                <w:jc w:val="lef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color w:val="00AEAC"/>
                                  <w:w w:val="90"/>
                                  <w:sz w:val="48"/>
                                </w:rPr>
                                <w:t>MURIBROM</w:t>
                              </w:r>
                              <w:r>
                                <w:rPr>
                                  <w:b/>
                                  <w:color w:val="00AEAC"/>
                                  <w:spacing w:val="27"/>
                                  <w:w w:val="150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AEAC"/>
                                  <w:w w:val="90"/>
                                  <w:sz w:val="48"/>
                                </w:rPr>
                                <w:t>BRODIFACOUM</w:t>
                              </w:r>
                              <w:r>
                                <w:rPr>
                                  <w:b/>
                                  <w:color w:val="00AEAC"/>
                                  <w:spacing w:val="27"/>
                                  <w:w w:val="150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AEAC"/>
                                  <w:w w:val="90"/>
                                  <w:sz w:val="48"/>
                                </w:rPr>
                                <w:t>0,005</w:t>
                              </w:r>
                              <w:r>
                                <w:rPr>
                                  <w:b/>
                                  <w:color w:val="00AEAC"/>
                                  <w:spacing w:val="27"/>
                                  <w:w w:val="150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AEAC"/>
                                  <w:spacing w:val="-2"/>
                                  <w:w w:val="90"/>
                                  <w:sz w:val="48"/>
                                </w:rPr>
                                <w:t>BLOQUE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26.470192pt;width:595.5pt;height:132.65pt;mso-position-horizontal-relative:page;mso-position-vertical-relative:paragraph;z-index:15730176" id="docshapegroup1" coordorigin="0,-2529" coordsize="11910,2653">
                <v:shape style="position:absolute;left:0;top:-2530;width:11910;height:2201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2530;width:11910;height:2653" type="#_x0000_t202" id="docshape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Arial MT"/>
                            <w:sz w:val="4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 MT"/>
                            <w:sz w:val="48"/>
                          </w:rPr>
                        </w:pPr>
                      </w:p>
                      <w:p>
                        <w:pPr>
                          <w:spacing w:line="240" w:lineRule="auto" w:before="393"/>
                          <w:rPr>
                            <w:rFonts w:ascii="Arial MT"/>
                            <w:sz w:val="48"/>
                          </w:rPr>
                        </w:pPr>
                      </w:p>
                      <w:p>
                        <w:pPr>
                          <w:spacing w:before="1"/>
                          <w:ind w:left="280" w:right="0" w:firstLine="0"/>
                          <w:jc w:val="lef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color w:val="00AEAC"/>
                            <w:w w:val="90"/>
                            <w:sz w:val="48"/>
                          </w:rPr>
                          <w:t>MURIBROM</w:t>
                        </w:r>
                        <w:r>
                          <w:rPr>
                            <w:b/>
                            <w:color w:val="00AEAC"/>
                            <w:spacing w:val="27"/>
                            <w:w w:val="150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00AEAC"/>
                            <w:w w:val="90"/>
                            <w:sz w:val="48"/>
                          </w:rPr>
                          <w:t>BRODIFACOUM</w:t>
                        </w:r>
                        <w:r>
                          <w:rPr>
                            <w:b/>
                            <w:color w:val="00AEAC"/>
                            <w:spacing w:val="27"/>
                            <w:w w:val="150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00AEAC"/>
                            <w:w w:val="90"/>
                            <w:sz w:val="48"/>
                          </w:rPr>
                          <w:t>0,005</w:t>
                        </w:r>
                        <w:r>
                          <w:rPr>
                            <w:b/>
                            <w:color w:val="00AEAC"/>
                            <w:spacing w:val="27"/>
                            <w:w w:val="150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00AEAC"/>
                            <w:spacing w:val="-2"/>
                            <w:w w:val="90"/>
                            <w:sz w:val="48"/>
                          </w:rPr>
                          <w:t>BLOQUE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MURIBROM BRODIFACOUM 0,005 BLOQUE" w:id="1"/>
      <w:bookmarkEnd w:id="1"/>
      <w:r>
        <w:rPr>
          <w:b w:val="0"/>
        </w:rPr>
      </w:r>
      <w:bookmarkStart w:name="Opis: Przynęta rodentycydowa do zwalczan" w:id="2"/>
      <w:bookmarkEnd w:id="2"/>
      <w:r>
        <w:rPr>
          <w:b w:val="0"/>
        </w:rPr>
      </w:r>
      <w:bookmarkStart w:name="Właściwości:  • Blok 20 g na bazie 0,005" w:id="3"/>
      <w:bookmarkEnd w:id="3"/>
      <w:r>
        <w:rPr>
          <w:b w:val="0"/>
        </w:rPr>
      </w:r>
      <w:bookmarkStart w:name="Szkodniki: Mus musculus (mysz domowa) Ra" w:id="4"/>
      <w:bookmarkEnd w:id="4"/>
      <w:r>
        <w:rPr>
          <w:b w:val="0"/>
        </w:rPr>
      </w:r>
      <w:bookmarkStart w:name="Środki ochrony osobistej: Maska filtrują" w:id="5"/>
      <w:bookmarkEnd w:id="5"/>
      <w:r>
        <w:rPr>
          <w:b w:val="0"/>
        </w:rPr>
      </w:r>
      <w:bookmarkStart w:name="Właściwości fizykochemiczne:  Stan fizyc" w:id="6"/>
      <w:bookmarkEnd w:id="6"/>
      <w:r>
        <w:rPr>
          <w:b w:val="0"/>
        </w:rPr>
      </w:r>
      <w:bookmarkStart w:name="Skład:" w:id="7"/>
      <w:bookmarkEnd w:id="7"/>
      <w:r>
        <w:rPr>
          <w:b w:val="0"/>
        </w:rPr>
      </w:r>
      <w:bookmarkStart w:name="Brodifakum 0,005%" w:id="8"/>
      <w:bookmarkEnd w:id="8"/>
      <w:r>
        <w:rPr>
          <w:b w:val="0"/>
        </w:rPr>
      </w:r>
      <w:bookmarkStart w:name="Dawkowanie:" w:id="9"/>
      <w:bookmarkEnd w:id="9"/>
      <w:r>
        <w:rPr>
          <w:b w:val="0"/>
        </w:rPr>
      </w:r>
      <w:bookmarkStart w:name="Opakowanie:" w:id="10"/>
      <w:bookmarkEnd w:id="10"/>
      <w:r>
        <w:rPr>
          <w:b w:val="0"/>
        </w:rPr>
      </w:r>
      <w:bookmarkStart w:name="15 kg" w:id="11"/>
      <w:bookmarkEnd w:id="11"/>
      <w:r>
        <w:rPr>
          <w:b w:val="0"/>
        </w:rPr>
      </w:r>
      <w:bookmarkStart w:name="Registration No.: ES/RM-2018-14-00272" w:id="12"/>
      <w:bookmarkEnd w:id="12"/>
      <w:r>
        <w:rPr>
          <w:b w:val="0"/>
        </w:rPr>
      </w:r>
      <w:bookmarkStart w:name="Zastosowanie: W stacjach deratyzacyjnych" w:id="13"/>
      <w:bookmarkEnd w:id="13"/>
      <w:r>
        <w:rPr>
          <w:b w:val="0"/>
        </w:rPr>
      </w:r>
      <w:bookmarkStart w:name="Sposób działania: WEWNĄTRZ POMIESZCZEŃ: " w:id="14"/>
      <w:bookmarkEnd w:id="14"/>
      <w:r>
        <w:rPr>
          <w:b w:val="0"/>
        </w:rPr>
      </w:r>
      <w:bookmarkStart w:name="Przechowywanie: Przechowywać zgodnie z o" w:id="15"/>
      <w:bookmarkEnd w:id="15"/>
      <w:r>
        <w:rPr>
          <w:b w:val="0"/>
        </w:rPr>
      </w:r>
      <w:bookmarkStart w:name="T +34 94 674 10 85" w:id="16"/>
      <w:bookmarkEnd w:id="16"/>
      <w:r>
        <w:rPr>
          <w:b w:val="0"/>
        </w:rPr>
      </w:r>
      <w:bookmarkStart w:name="www.quimunsa.com" w:id="17"/>
      <w:bookmarkEnd w:id="17"/>
      <w:r>
        <w:rPr>
          <w:b w:val="0"/>
        </w:rPr>
      </w:r>
      <w:bookmarkStart w:name="Derio Bidea, 51 48100 Mungia. Vizcaya" w:id="18"/>
      <w:bookmarkEnd w:id="18"/>
      <w:r>
        <w:rPr>
          <w:b w:val="0"/>
        </w:rPr>
      </w:r>
      <w:bookmarkStart w:name="info@quimunsa.com" w:id="19"/>
      <w:bookmarkEnd w:id="19"/>
      <w:r>
        <w:rPr>
          <w:b w:val="0"/>
        </w:rPr>
      </w:r>
      <w:r>
        <w:rPr>
          <w:color w:val="00AEAC"/>
          <w:spacing w:val="-4"/>
          <w:w w:val="95"/>
        </w:rPr>
        <w:t>Opis:</w:t>
      </w:r>
    </w:p>
    <w:p>
      <w:pPr>
        <w:pStyle w:val="BodyText"/>
        <w:spacing w:line="264" w:lineRule="auto" w:before="33"/>
        <w:ind w:left="28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5408">
                <wp:simplePos x="0" y="0"/>
                <wp:positionH relativeFrom="page">
                  <wp:posOffset>4420532</wp:posOffset>
                </wp:positionH>
                <wp:positionV relativeFrom="paragraph">
                  <wp:posOffset>97908</wp:posOffset>
                </wp:positionV>
                <wp:extent cx="3142615" cy="275526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142615" cy="2755265"/>
                          <a:chExt cx="3142615" cy="275526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2316" cy="21825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183" y="2145409"/>
                            <a:ext cx="543129" cy="6098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8.073456pt;margin-top:7.709324pt;width:247.45pt;height:216.95pt;mso-position-horizontal-relative:page;mso-position-vertical-relative:paragraph;z-index:-15811072" id="docshapegroup4" coordorigin="6961,154" coordsize="4949,4339">
                <v:shape style="position:absolute;left:6961;top:154;width:4949;height:3438" type="#_x0000_t75" id="docshape5" stroked="false">
                  <v:imagedata r:id="rId6" o:title=""/>
                </v:shape>
                <v:shape style="position:absolute;left:7446;top:3532;width:856;height:961" type="#_x0000_t75" id="docshape6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color w:val="131717"/>
        </w:rPr>
        <w:t>Przynęta rodentycydowa do zwalczania szkodników gryzoni. Gotowy do użycia </w:t>
      </w:r>
      <w:r>
        <w:rPr>
          <w:color w:val="131717"/>
        </w:rPr>
        <w:t>blok </w:t>
      </w:r>
      <w:r>
        <w:rPr>
          <w:color w:val="131717"/>
          <w:spacing w:val="-2"/>
        </w:rPr>
        <w:t>woskowy.</w:t>
      </w:r>
    </w:p>
    <w:p>
      <w:pPr>
        <w:pStyle w:val="BodyText"/>
        <w:spacing w:before="31"/>
      </w:pPr>
    </w:p>
    <w:p>
      <w:pPr>
        <w:pStyle w:val="Heading1"/>
      </w:pPr>
      <w:r>
        <w:rPr>
          <w:color w:val="00AEAC"/>
          <w:spacing w:val="-2"/>
        </w:rPr>
        <w:t>Właściwości: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64" w:lineRule="auto" w:before="34" w:after="0"/>
        <w:ind w:left="280" w:right="0" w:firstLine="87"/>
        <w:jc w:val="left"/>
        <w:rPr>
          <w:sz w:val="16"/>
        </w:rPr>
      </w:pPr>
      <w:r>
        <w:rPr>
          <w:color w:val="131717"/>
          <w:sz w:val="16"/>
        </w:rPr>
        <w:t>Blok</w:t>
      </w:r>
      <w:r>
        <w:rPr>
          <w:color w:val="131717"/>
          <w:spacing w:val="31"/>
          <w:sz w:val="16"/>
        </w:rPr>
        <w:t> </w:t>
      </w:r>
      <w:r>
        <w:rPr>
          <w:color w:val="131717"/>
          <w:sz w:val="16"/>
        </w:rPr>
        <w:t>20</w:t>
      </w:r>
      <w:r>
        <w:rPr>
          <w:color w:val="131717"/>
          <w:spacing w:val="31"/>
          <w:sz w:val="16"/>
        </w:rPr>
        <w:t> </w:t>
      </w:r>
      <w:r>
        <w:rPr>
          <w:color w:val="131717"/>
          <w:sz w:val="16"/>
        </w:rPr>
        <w:t>g</w:t>
      </w:r>
      <w:r>
        <w:rPr>
          <w:color w:val="131717"/>
          <w:spacing w:val="31"/>
          <w:sz w:val="16"/>
        </w:rPr>
        <w:t> </w:t>
      </w:r>
      <w:r>
        <w:rPr>
          <w:color w:val="131717"/>
          <w:sz w:val="16"/>
        </w:rPr>
        <w:t>na</w:t>
      </w:r>
      <w:r>
        <w:rPr>
          <w:color w:val="131717"/>
          <w:spacing w:val="31"/>
          <w:sz w:val="16"/>
        </w:rPr>
        <w:t> </w:t>
      </w:r>
      <w:r>
        <w:rPr>
          <w:color w:val="131717"/>
          <w:sz w:val="16"/>
        </w:rPr>
        <w:t>bazie</w:t>
      </w:r>
      <w:r>
        <w:rPr>
          <w:color w:val="131717"/>
          <w:spacing w:val="31"/>
          <w:sz w:val="16"/>
        </w:rPr>
        <w:t> </w:t>
      </w:r>
      <w:r>
        <w:rPr>
          <w:color w:val="131717"/>
          <w:sz w:val="16"/>
        </w:rPr>
        <w:t>0,005%</w:t>
      </w:r>
      <w:r>
        <w:rPr>
          <w:color w:val="131717"/>
          <w:spacing w:val="31"/>
          <w:sz w:val="16"/>
        </w:rPr>
        <w:t> </w:t>
      </w:r>
      <w:r>
        <w:rPr>
          <w:color w:val="131717"/>
          <w:sz w:val="16"/>
        </w:rPr>
        <w:t>brodifakumu,</w:t>
      </w:r>
      <w:r>
        <w:rPr>
          <w:color w:val="131717"/>
          <w:spacing w:val="31"/>
          <w:sz w:val="16"/>
        </w:rPr>
        <w:t> </w:t>
      </w:r>
      <w:r>
        <w:rPr>
          <w:color w:val="131717"/>
          <w:sz w:val="16"/>
        </w:rPr>
        <w:t>szczególnie</w:t>
      </w:r>
      <w:r>
        <w:rPr>
          <w:color w:val="131717"/>
          <w:spacing w:val="31"/>
          <w:sz w:val="16"/>
        </w:rPr>
        <w:t> </w:t>
      </w:r>
      <w:r>
        <w:rPr>
          <w:color w:val="131717"/>
          <w:sz w:val="16"/>
        </w:rPr>
        <w:t>przeznaczony</w:t>
      </w:r>
      <w:r>
        <w:rPr>
          <w:color w:val="131717"/>
          <w:spacing w:val="31"/>
          <w:sz w:val="16"/>
        </w:rPr>
        <w:t> </w:t>
      </w:r>
      <w:r>
        <w:rPr>
          <w:color w:val="131717"/>
          <w:sz w:val="16"/>
        </w:rPr>
        <w:t>do</w:t>
      </w:r>
      <w:r>
        <w:rPr>
          <w:color w:val="131717"/>
          <w:spacing w:val="31"/>
          <w:sz w:val="16"/>
        </w:rPr>
        <w:t> </w:t>
      </w:r>
      <w:r>
        <w:rPr>
          <w:color w:val="131717"/>
          <w:sz w:val="16"/>
        </w:rPr>
        <w:t>zwalczania populacji odpornych na inne rodentycydy.</w:t>
      </w:r>
    </w:p>
    <w:p>
      <w:pPr>
        <w:pStyle w:val="ListParagraph"/>
        <w:numPr>
          <w:ilvl w:val="0"/>
          <w:numId w:val="1"/>
        </w:numPr>
        <w:tabs>
          <w:tab w:pos="430" w:val="left" w:leader="none"/>
        </w:tabs>
        <w:spacing w:line="264" w:lineRule="auto" w:before="0" w:after="0"/>
        <w:ind w:left="280" w:right="0" w:firstLine="52"/>
        <w:jc w:val="left"/>
        <w:rPr>
          <w:sz w:val="16"/>
        </w:rPr>
      </w:pPr>
      <w:r>
        <w:rPr>
          <w:color w:val="131717"/>
          <w:sz w:val="16"/>
        </w:rPr>
        <w:t>Skuteczny po jednorazowym spożyciu, przy niższych dawkach niż w przypadku innych </w:t>
      </w:r>
      <w:r>
        <w:rPr>
          <w:color w:val="131717"/>
          <w:spacing w:val="-2"/>
          <w:sz w:val="16"/>
        </w:rPr>
        <w:t>rodentycydów.</w:t>
      </w:r>
    </w:p>
    <w:p>
      <w:pPr>
        <w:pStyle w:val="ListParagraph"/>
        <w:numPr>
          <w:ilvl w:val="0"/>
          <w:numId w:val="1"/>
        </w:numPr>
        <w:tabs>
          <w:tab w:pos="410" w:val="left" w:leader="none"/>
        </w:tabs>
        <w:spacing w:line="193" w:lineRule="exact" w:before="0" w:after="0"/>
        <w:ind w:left="410" w:right="0" w:hanging="88"/>
        <w:jc w:val="left"/>
        <w:rPr>
          <w:sz w:val="16"/>
        </w:rPr>
      </w:pPr>
      <w:r>
        <w:rPr>
          <w:color w:val="131717"/>
          <w:sz w:val="16"/>
        </w:rPr>
        <w:t>Rodentycyd</w:t>
      </w:r>
      <w:r>
        <w:rPr>
          <w:color w:val="131717"/>
          <w:spacing w:val="-5"/>
          <w:sz w:val="16"/>
        </w:rPr>
        <w:t> </w:t>
      </w:r>
      <w:r>
        <w:rPr>
          <w:color w:val="131717"/>
          <w:sz w:val="16"/>
        </w:rPr>
        <w:t>o</w:t>
      </w:r>
      <w:r>
        <w:rPr>
          <w:color w:val="131717"/>
          <w:spacing w:val="-5"/>
          <w:sz w:val="16"/>
        </w:rPr>
        <w:t> </w:t>
      </w:r>
      <w:r>
        <w:rPr>
          <w:color w:val="131717"/>
          <w:sz w:val="16"/>
        </w:rPr>
        <w:t>działaniu</w:t>
      </w:r>
      <w:r>
        <w:rPr>
          <w:color w:val="131717"/>
          <w:spacing w:val="-5"/>
          <w:sz w:val="16"/>
        </w:rPr>
        <w:t> </w:t>
      </w:r>
      <w:r>
        <w:rPr>
          <w:color w:val="131717"/>
          <w:sz w:val="16"/>
        </w:rPr>
        <w:t>antykoagulacyjnym</w:t>
      </w:r>
      <w:r>
        <w:rPr>
          <w:color w:val="131717"/>
          <w:spacing w:val="-5"/>
          <w:sz w:val="16"/>
        </w:rPr>
        <w:t> </w:t>
      </w:r>
      <w:r>
        <w:rPr>
          <w:color w:val="131717"/>
          <w:sz w:val="16"/>
        </w:rPr>
        <w:t>(antagonista</w:t>
      </w:r>
      <w:r>
        <w:rPr>
          <w:color w:val="131717"/>
          <w:spacing w:val="-5"/>
          <w:sz w:val="16"/>
        </w:rPr>
        <w:t> </w:t>
      </w:r>
      <w:r>
        <w:rPr>
          <w:color w:val="131717"/>
          <w:sz w:val="16"/>
        </w:rPr>
        <w:t>witaminy</w:t>
      </w:r>
      <w:r>
        <w:rPr>
          <w:color w:val="131717"/>
          <w:spacing w:val="-5"/>
          <w:sz w:val="16"/>
        </w:rPr>
        <w:t> K).</w:t>
      </w:r>
    </w:p>
    <w:p>
      <w:pPr>
        <w:pStyle w:val="ListParagraph"/>
        <w:numPr>
          <w:ilvl w:val="0"/>
          <w:numId w:val="1"/>
        </w:numPr>
        <w:tabs>
          <w:tab w:pos="410" w:val="left" w:leader="none"/>
        </w:tabs>
        <w:spacing w:line="240" w:lineRule="auto" w:before="18" w:after="0"/>
        <w:ind w:left="410" w:right="0" w:hanging="88"/>
        <w:jc w:val="left"/>
        <w:rPr>
          <w:sz w:val="16"/>
        </w:rPr>
      </w:pPr>
      <w:r>
        <w:rPr>
          <w:color w:val="131717"/>
          <w:sz w:val="16"/>
        </w:rPr>
        <w:t>Wysoka</w:t>
      </w:r>
      <w:r>
        <w:rPr>
          <w:color w:val="131717"/>
          <w:spacing w:val="-6"/>
          <w:sz w:val="16"/>
        </w:rPr>
        <w:t> </w:t>
      </w:r>
      <w:r>
        <w:rPr>
          <w:color w:val="131717"/>
          <w:sz w:val="16"/>
        </w:rPr>
        <w:t>odporność</w:t>
      </w:r>
      <w:r>
        <w:rPr>
          <w:color w:val="131717"/>
          <w:spacing w:val="-6"/>
          <w:sz w:val="16"/>
        </w:rPr>
        <w:t> </w:t>
      </w:r>
      <w:r>
        <w:rPr>
          <w:color w:val="131717"/>
          <w:sz w:val="16"/>
        </w:rPr>
        <w:t>na</w:t>
      </w:r>
      <w:r>
        <w:rPr>
          <w:color w:val="131717"/>
          <w:spacing w:val="-5"/>
          <w:sz w:val="16"/>
        </w:rPr>
        <w:t> </w:t>
      </w:r>
      <w:r>
        <w:rPr>
          <w:color w:val="131717"/>
          <w:sz w:val="16"/>
        </w:rPr>
        <w:t>warunki</w:t>
      </w:r>
      <w:r>
        <w:rPr>
          <w:color w:val="131717"/>
          <w:spacing w:val="-6"/>
          <w:sz w:val="16"/>
        </w:rPr>
        <w:t> </w:t>
      </w:r>
      <w:r>
        <w:rPr>
          <w:color w:val="131717"/>
          <w:sz w:val="16"/>
        </w:rPr>
        <w:t>atmosferyczne</w:t>
      </w:r>
      <w:r>
        <w:rPr>
          <w:color w:val="131717"/>
          <w:spacing w:val="-5"/>
          <w:sz w:val="16"/>
        </w:rPr>
        <w:t> </w:t>
      </w:r>
      <w:r>
        <w:rPr>
          <w:color w:val="131717"/>
          <w:sz w:val="16"/>
        </w:rPr>
        <w:t>oraz</w:t>
      </w:r>
      <w:r>
        <w:rPr>
          <w:color w:val="131717"/>
          <w:spacing w:val="-6"/>
          <w:sz w:val="16"/>
        </w:rPr>
        <w:t> </w:t>
      </w:r>
      <w:r>
        <w:rPr>
          <w:color w:val="131717"/>
          <w:sz w:val="16"/>
        </w:rPr>
        <w:t>bardzo</w:t>
      </w:r>
      <w:r>
        <w:rPr>
          <w:color w:val="131717"/>
          <w:spacing w:val="-6"/>
          <w:sz w:val="16"/>
        </w:rPr>
        <w:t> </w:t>
      </w:r>
      <w:r>
        <w:rPr>
          <w:color w:val="131717"/>
          <w:sz w:val="16"/>
        </w:rPr>
        <w:t>dobra</w:t>
      </w:r>
      <w:r>
        <w:rPr>
          <w:color w:val="131717"/>
          <w:spacing w:val="-5"/>
          <w:sz w:val="16"/>
        </w:rPr>
        <w:t> </w:t>
      </w:r>
      <w:r>
        <w:rPr>
          <w:color w:val="131717"/>
          <w:spacing w:val="-2"/>
          <w:sz w:val="16"/>
        </w:rPr>
        <w:t>smakowitość.</w:t>
      </w:r>
    </w:p>
    <w:p>
      <w:pPr>
        <w:pStyle w:val="ListParagraph"/>
        <w:numPr>
          <w:ilvl w:val="0"/>
          <w:numId w:val="1"/>
        </w:numPr>
        <w:tabs>
          <w:tab w:pos="410" w:val="left" w:leader="none"/>
        </w:tabs>
        <w:spacing w:line="240" w:lineRule="auto" w:before="19" w:after="0"/>
        <w:ind w:left="410" w:right="0" w:hanging="88"/>
        <w:jc w:val="left"/>
        <w:rPr>
          <w:sz w:val="16"/>
        </w:rPr>
      </w:pPr>
      <w:r>
        <w:rPr>
          <w:color w:val="131717"/>
          <w:sz w:val="16"/>
        </w:rPr>
        <w:t>Bardzo</w:t>
      </w:r>
      <w:r>
        <w:rPr>
          <w:color w:val="131717"/>
          <w:spacing w:val="-7"/>
          <w:sz w:val="16"/>
        </w:rPr>
        <w:t> </w:t>
      </w:r>
      <w:r>
        <w:rPr>
          <w:color w:val="131717"/>
          <w:sz w:val="16"/>
        </w:rPr>
        <w:t>uniwersalny</w:t>
      </w:r>
      <w:r>
        <w:rPr>
          <w:color w:val="131717"/>
          <w:spacing w:val="-7"/>
          <w:sz w:val="16"/>
        </w:rPr>
        <w:t> </w:t>
      </w:r>
      <w:r>
        <w:rPr>
          <w:color w:val="131717"/>
          <w:sz w:val="16"/>
        </w:rPr>
        <w:t>rodentycyd</w:t>
      </w:r>
      <w:r>
        <w:rPr>
          <w:color w:val="131717"/>
          <w:spacing w:val="-6"/>
          <w:sz w:val="16"/>
        </w:rPr>
        <w:t> </w:t>
      </w:r>
      <w:r>
        <w:rPr>
          <w:color w:val="131717"/>
          <w:sz w:val="16"/>
        </w:rPr>
        <w:t>do</w:t>
      </w:r>
      <w:r>
        <w:rPr>
          <w:color w:val="131717"/>
          <w:spacing w:val="-7"/>
          <w:sz w:val="16"/>
        </w:rPr>
        <w:t> </w:t>
      </w:r>
      <w:r>
        <w:rPr>
          <w:color w:val="131717"/>
          <w:sz w:val="16"/>
        </w:rPr>
        <w:t>stosowania</w:t>
      </w:r>
      <w:r>
        <w:rPr>
          <w:color w:val="131717"/>
          <w:spacing w:val="-7"/>
          <w:sz w:val="16"/>
        </w:rPr>
        <w:t> </w:t>
      </w:r>
      <w:r>
        <w:rPr>
          <w:color w:val="131717"/>
          <w:sz w:val="16"/>
        </w:rPr>
        <w:t>w</w:t>
      </w:r>
      <w:r>
        <w:rPr>
          <w:color w:val="131717"/>
          <w:spacing w:val="-6"/>
          <w:sz w:val="16"/>
        </w:rPr>
        <w:t> </w:t>
      </w:r>
      <w:r>
        <w:rPr>
          <w:color w:val="131717"/>
          <w:sz w:val="16"/>
        </w:rPr>
        <w:t>różnych</w:t>
      </w:r>
      <w:r>
        <w:rPr>
          <w:color w:val="131717"/>
          <w:spacing w:val="-7"/>
          <w:sz w:val="16"/>
        </w:rPr>
        <w:t> </w:t>
      </w:r>
      <w:r>
        <w:rPr>
          <w:color w:val="131717"/>
          <w:sz w:val="16"/>
        </w:rPr>
        <w:t>miejscach</w:t>
      </w:r>
      <w:r>
        <w:rPr>
          <w:color w:val="131717"/>
          <w:spacing w:val="-6"/>
          <w:sz w:val="16"/>
        </w:rPr>
        <w:t> </w:t>
      </w:r>
      <w:r>
        <w:rPr>
          <w:color w:val="131717"/>
          <w:sz w:val="16"/>
        </w:rPr>
        <w:t>i</w:t>
      </w:r>
      <w:r>
        <w:rPr>
          <w:color w:val="131717"/>
          <w:spacing w:val="-7"/>
          <w:sz w:val="16"/>
        </w:rPr>
        <w:t> </w:t>
      </w:r>
      <w:r>
        <w:rPr>
          <w:color w:val="131717"/>
          <w:spacing w:val="-2"/>
          <w:sz w:val="16"/>
        </w:rPr>
        <w:t>warunkach.</w:t>
      </w:r>
    </w:p>
    <w:p>
      <w:pPr>
        <w:pStyle w:val="ListParagraph"/>
        <w:numPr>
          <w:ilvl w:val="0"/>
          <w:numId w:val="1"/>
        </w:numPr>
        <w:tabs>
          <w:tab w:pos="412" w:val="left" w:leader="none"/>
        </w:tabs>
        <w:spacing w:line="264" w:lineRule="auto" w:before="19" w:after="0"/>
        <w:ind w:left="280" w:right="0" w:firstLine="43"/>
        <w:jc w:val="left"/>
        <w:rPr>
          <w:sz w:val="16"/>
        </w:rPr>
      </w:pPr>
      <w:r>
        <w:rPr>
          <w:color w:val="131717"/>
          <w:sz w:val="16"/>
        </w:rPr>
        <w:t>Idealny</w:t>
      </w:r>
      <w:r>
        <w:rPr>
          <w:color w:val="131717"/>
          <w:spacing w:val="-12"/>
          <w:sz w:val="16"/>
        </w:rPr>
        <w:t> </w:t>
      </w:r>
      <w:r>
        <w:rPr>
          <w:color w:val="131717"/>
          <w:sz w:val="16"/>
        </w:rPr>
        <w:t>do</w:t>
      </w:r>
      <w:r>
        <w:rPr>
          <w:color w:val="131717"/>
          <w:spacing w:val="-12"/>
          <w:sz w:val="16"/>
        </w:rPr>
        <w:t> </w:t>
      </w:r>
      <w:r>
        <w:rPr>
          <w:color w:val="131717"/>
          <w:sz w:val="16"/>
        </w:rPr>
        <w:t>profesjonalnej</w:t>
      </w:r>
      <w:r>
        <w:rPr>
          <w:color w:val="131717"/>
          <w:spacing w:val="-12"/>
          <w:sz w:val="16"/>
        </w:rPr>
        <w:t> </w:t>
      </w:r>
      <w:r>
        <w:rPr>
          <w:color w:val="131717"/>
          <w:sz w:val="16"/>
        </w:rPr>
        <w:t>kontroli</w:t>
      </w:r>
      <w:r>
        <w:rPr>
          <w:color w:val="131717"/>
          <w:spacing w:val="-12"/>
          <w:sz w:val="16"/>
        </w:rPr>
        <w:t> </w:t>
      </w:r>
      <w:r>
        <w:rPr>
          <w:color w:val="131717"/>
          <w:sz w:val="16"/>
        </w:rPr>
        <w:t>gryzoni</w:t>
      </w:r>
      <w:r>
        <w:rPr>
          <w:color w:val="131717"/>
          <w:spacing w:val="-12"/>
          <w:sz w:val="16"/>
        </w:rPr>
        <w:t> </w:t>
      </w:r>
      <w:r>
        <w:rPr>
          <w:color w:val="131717"/>
          <w:sz w:val="16"/>
        </w:rPr>
        <w:t>prowadzonej</w:t>
      </w:r>
      <w:r>
        <w:rPr>
          <w:color w:val="131717"/>
          <w:spacing w:val="-12"/>
          <w:sz w:val="16"/>
        </w:rPr>
        <w:t> </w:t>
      </w:r>
      <w:r>
        <w:rPr>
          <w:color w:val="131717"/>
          <w:sz w:val="16"/>
        </w:rPr>
        <w:t>przez</w:t>
      </w:r>
      <w:r>
        <w:rPr>
          <w:color w:val="131717"/>
          <w:spacing w:val="-12"/>
          <w:sz w:val="16"/>
        </w:rPr>
        <w:t> </w:t>
      </w:r>
      <w:r>
        <w:rPr>
          <w:color w:val="131717"/>
          <w:sz w:val="16"/>
        </w:rPr>
        <w:t>służby</w:t>
      </w:r>
      <w:r>
        <w:rPr>
          <w:color w:val="131717"/>
          <w:spacing w:val="-12"/>
          <w:sz w:val="16"/>
        </w:rPr>
        <w:t> </w:t>
      </w:r>
      <w:r>
        <w:rPr>
          <w:color w:val="131717"/>
          <w:sz w:val="16"/>
        </w:rPr>
        <w:t>komunalne,</w:t>
      </w:r>
      <w:r>
        <w:rPr>
          <w:color w:val="131717"/>
          <w:spacing w:val="-12"/>
          <w:sz w:val="16"/>
        </w:rPr>
        <w:t> </w:t>
      </w:r>
      <w:r>
        <w:rPr>
          <w:color w:val="131717"/>
          <w:sz w:val="16"/>
        </w:rPr>
        <w:t>urzędy miast i wspólnoty mieszkaniowe.</w:t>
      </w:r>
    </w:p>
    <w:p>
      <w:pPr>
        <w:pStyle w:val="ListParagraph"/>
        <w:numPr>
          <w:ilvl w:val="0"/>
          <w:numId w:val="1"/>
        </w:numPr>
        <w:tabs>
          <w:tab w:pos="410" w:val="left" w:leader="none"/>
        </w:tabs>
        <w:spacing w:line="193" w:lineRule="exact" w:before="0" w:after="0"/>
        <w:ind w:left="410" w:right="0" w:hanging="88"/>
        <w:jc w:val="left"/>
        <w:rPr>
          <w:sz w:val="16"/>
        </w:rPr>
      </w:pPr>
      <w:r>
        <w:rPr>
          <w:color w:val="131717"/>
          <w:sz w:val="16"/>
        </w:rPr>
        <w:t>Atrakcyjne</w:t>
      </w:r>
      <w:r>
        <w:rPr>
          <w:color w:val="131717"/>
          <w:spacing w:val="-14"/>
          <w:sz w:val="16"/>
        </w:rPr>
        <w:t> </w:t>
      </w:r>
      <w:r>
        <w:rPr>
          <w:color w:val="131717"/>
          <w:sz w:val="16"/>
        </w:rPr>
        <w:t>składniki</w:t>
      </w:r>
      <w:r>
        <w:rPr>
          <w:color w:val="131717"/>
          <w:spacing w:val="-14"/>
          <w:sz w:val="16"/>
        </w:rPr>
        <w:t> </w:t>
      </w:r>
      <w:r>
        <w:rPr>
          <w:color w:val="131717"/>
          <w:sz w:val="16"/>
        </w:rPr>
        <w:t>przynęty</w:t>
      </w:r>
      <w:r>
        <w:rPr>
          <w:color w:val="131717"/>
          <w:spacing w:val="-14"/>
          <w:sz w:val="16"/>
        </w:rPr>
        <w:t> </w:t>
      </w:r>
      <w:r>
        <w:rPr>
          <w:color w:val="131717"/>
          <w:sz w:val="16"/>
        </w:rPr>
        <w:t>są</w:t>
      </w:r>
      <w:r>
        <w:rPr>
          <w:color w:val="131717"/>
          <w:spacing w:val="-14"/>
          <w:sz w:val="16"/>
        </w:rPr>
        <w:t> </w:t>
      </w:r>
      <w:r>
        <w:rPr>
          <w:color w:val="131717"/>
          <w:sz w:val="16"/>
        </w:rPr>
        <w:t>wyczuwalne</w:t>
      </w:r>
      <w:r>
        <w:rPr>
          <w:color w:val="131717"/>
          <w:spacing w:val="-14"/>
          <w:sz w:val="16"/>
        </w:rPr>
        <w:t> </w:t>
      </w:r>
      <w:r>
        <w:rPr>
          <w:color w:val="131717"/>
          <w:sz w:val="16"/>
        </w:rPr>
        <w:t>przez</w:t>
      </w:r>
      <w:r>
        <w:rPr>
          <w:color w:val="131717"/>
          <w:spacing w:val="-14"/>
          <w:sz w:val="16"/>
        </w:rPr>
        <w:t> </w:t>
      </w:r>
      <w:r>
        <w:rPr>
          <w:color w:val="131717"/>
          <w:sz w:val="16"/>
        </w:rPr>
        <w:t>gryzonie</w:t>
      </w:r>
      <w:r>
        <w:rPr>
          <w:color w:val="131717"/>
          <w:spacing w:val="-14"/>
          <w:sz w:val="16"/>
        </w:rPr>
        <w:t> </w:t>
      </w:r>
      <w:r>
        <w:rPr>
          <w:color w:val="131717"/>
          <w:sz w:val="16"/>
        </w:rPr>
        <w:t>z</w:t>
      </w:r>
      <w:r>
        <w:rPr>
          <w:color w:val="131717"/>
          <w:spacing w:val="-14"/>
          <w:sz w:val="16"/>
        </w:rPr>
        <w:t> </w:t>
      </w:r>
      <w:r>
        <w:rPr>
          <w:color w:val="131717"/>
          <w:sz w:val="16"/>
        </w:rPr>
        <w:t>dużej</w:t>
      </w:r>
      <w:r>
        <w:rPr>
          <w:color w:val="131717"/>
          <w:spacing w:val="-14"/>
          <w:sz w:val="16"/>
        </w:rPr>
        <w:t> </w:t>
      </w:r>
      <w:r>
        <w:rPr>
          <w:color w:val="131717"/>
          <w:spacing w:val="-2"/>
          <w:sz w:val="16"/>
        </w:rPr>
        <w:t>odległości.</w:t>
      </w:r>
    </w:p>
    <w:p>
      <w:pPr>
        <w:pStyle w:val="ListParagraph"/>
        <w:numPr>
          <w:ilvl w:val="0"/>
          <w:numId w:val="1"/>
        </w:numPr>
        <w:tabs>
          <w:tab w:pos="410" w:val="left" w:leader="none"/>
        </w:tabs>
        <w:spacing w:line="240" w:lineRule="auto" w:before="19" w:after="0"/>
        <w:ind w:left="410" w:right="0" w:hanging="88"/>
        <w:jc w:val="left"/>
        <w:rPr>
          <w:sz w:val="16"/>
        </w:rPr>
      </w:pPr>
      <w:r>
        <w:rPr>
          <w:color w:val="131717"/>
          <w:spacing w:val="-2"/>
          <w:sz w:val="16"/>
        </w:rPr>
        <w:t>Śmiertelny</w:t>
      </w:r>
      <w:r>
        <w:rPr>
          <w:color w:val="131717"/>
          <w:spacing w:val="-6"/>
          <w:sz w:val="16"/>
        </w:rPr>
        <w:t> </w:t>
      </w:r>
      <w:r>
        <w:rPr>
          <w:color w:val="131717"/>
          <w:spacing w:val="-2"/>
          <w:sz w:val="16"/>
        </w:rPr>
        <w:t>efekt</w:t>
      </w:r>
      <w:r>
        <w:rPr>
          <w:color w:val="131717"/>
          <w:spacing w:val="-6"/>
          <w:sz w:val="16"/>
        </w:rPr>
        <w:t> </w:t>
      </w:r>
      <w:r>
        <w:rPr>
          <w:color w:val="131717"/>
          <w:spacing w:val="-2"/>
          <w:sz w:val="16"/>
        </w:rPr>
        <w:t>w</w:t>
      </w:r>
      <w:r>
        <w:rPr>
          <w:color w:val="131717"/>
          <w:spacing w:val="-6"/>
          <w:sz w:val="16"/>
        </w:rPr>
        <w:t> </w:t>
      </w:r>
      <w:r>
        <w:rPr>
          <w:color w:val="131717"/>
          <w:spacing w:val="-2"/>
          <w:sz w:val="16"/>
        </w:rPr>
        <w:t>100%</w:t>
      </w:r>
      <w:r>
        <w:rPr>
          <w:color w:val="131717"/>
          <w:spacing w:val="-5"/>
          <w:sz w:val="16"/>
        </w:rPr>
        <w:t> </w:t>
      </w:r>
      <w:r>
        <w:rPr>
          <w:color w:val="131717"/>
          <w:spacing w:val="-2"/>
          <w:sz w:val="16"/>
        </w:rPr>
        <w:t>przypadków</w:t>
      </w:r>
      <w:r>
        <w:rPr>
          <w:color w:val="131717"/>
          <w:spacing w:val="-6"/>
          <w:sz w:val="16"/>
        </w:rPr>
        <w:t> </w:t>
      </w:r>
      <w:r>
        <w:rPr>
          <w:color w:val="131717"/>
          <w:spacing w:val="-2"/>
          <w:sz w:val="16"/>
        </w:rPr>
        <w:t>po</w:t>
      </w:r>
      <w:r>
        <w:rPr>
          <w:color w:val="131717"/>
          <w:spacing w:val="-6"/>
          <w:sz w:val="16"/>
        </w:rPr>
        <w:t> </w:t>
      </w:r>
      <w:r>
        <w:rPr>
          <w:color w:val="131717"/>
          <w:spacing w:val="-2"/>
          <w:sz w:val="16"/>
        </w:rPr>
        <w:t>jednorazowym</w:t>
      </w:r>
      <w:r>
        <w:rPr>
          <w:color w:val="131717"/>
          <w:spacing w:val="-5"/>
          <w:sz w:val="16"/>
        </w:rPr>
        <w:t> </w:t>
      </w:r>
      <w:r>
        <w:rPr>
          <w:color w:val="131717"/>
          <w:spacing w:val="-2"/>
          <w:sz w:val="16"/>
        </w:rPr>
        <w:t>spożyciu.</w:t>
      </w:r>
    </w:p>
    <w:p>
      <w:pPr>
        <w:pStyle w:val="ListParagraph"/>
        <w:numPr>
          <w:ilvl w:val="0"/>
          <w:numId w:val="1"/>
        </w:numPr>
        <w:tabs>
          <w:tab w:pos="443" w:val="left" w:leader="none"/>
        </w:tabs>
        <w:spacing w:line="264" w:lineRule="auto" w:before="19" w:after="0"/>
        <w:ind w:left="280" w:right="0" w:firstLine="58"/>
        <w:jc w:val="left"/>
        <w:rPr>
          <w:sz w:val="16"/>
        </w:rPr>
      </w:pPr>
      <w:r>
        <w:rPr>
          <w:color w:val="131717"/>
          <w:sz w:val="16"/>
        </w:rPr>
        <w:t>Aby zapobiec przypadkowemu spożyciu przynęty przez ludzi lub zwierzęta </w:t>
      </w:r>
      <w:r>
        <w:rPr>
          <w:color w:val="131717"/>
          <w:sz w:val="16"/>
        </w:rPr>
        <w:t>niebędące celem działania, do składu dodano substancję gorzką, niewykrywalną dla gryzoni.</w:t>
      </w:r>
    </w:p>
    <w:p>
      <w:pPr>
        <w:pStyle w:val="BodyText"/>
        <w:spacing w:before="30"/>
      </w:pPr>
    </w:p>
    <w:p>
      <w:pPr>
        <w:pStyle w:val="Heading1"/>
      </w:pPr>
      <w:r>
        <w:rPr>
          <w:color w:val="00AEAC"/>
          <w:spacing w:val="-2"/>
        </w:rPr>
        <w:t>Szkodniki:</w:t>
      </w:r>
    </w:p>
    <w:p>
      <w:pPr>
        <w:pStyle w:val="BodyText"/>
        <w:spacing w:before="34"/>
        <w:ind w:left="280"/>
        <w:jc w:val="both"/>
      </w:pPr>
      <w:r>
        <w:rPr>
          <w:color w:val="131717"/>
        </w:rPr>
        <w:t>Mus</w:t>
      </w:r>
      <w:r>
        <w:rPr>
          <w:color w:val="131717"/>
          <w:spacing w:val="-9"/>
        </w:rPr>
        <w:t> </w:t>
      </w:r>
      <w:r>
        <w:rPr>
          <w:color w:val="131717"/>
        </w:rPr>
        <w:t>musculus</w:t>
      </w:r>
      <w:r>
        <w:rPr>
          <w:color w:val="131717"/>
          <w:spacing w:val="-8"/>
        </w:rPr>
        <w:t> </w:t>
      </w:r>
      <w:r>
        <w:rPr>
          <w:color w:val="131717"/>
        </w:rPr>
        <w:t>(mysz</w:t>
      </w:r>
      <w:r>
        <w:rPr>
          <w:color w:val="131717"/>
          <w:spacing w:val="-8"/>
        </w:rPr>
        <w:t> </w:t>
      </w:r>
      <w:r>
        <w:rPr>
          <w:color w:val="131717"/>
          <w:spacing w:val="-2"/>
        </w:rPr>
        <w:t>domowa)</w:t>
      </w:r>
    </w:p>
    <w:p>
      <w:pPr>
        <w:pStyle w:val="BodyText"/>
        <w:spacing w:before="19"/>
        <w:ind w:left="280"/>
        <w:jc w:val="both"/>
      </w:pPr>
      <w:r>
        <w:rPr>
          <w:color w:val="131717"/>
          <w:spacing w:val="-2"/>
        </w:rPr>
        <w:t>Rattus norvegicus (szczur wędrowny,</w:t>
      </w:r>
      <w:r>
        <w:rPr>
          <w:color w:val="131717"/>
          <w:spacing w:val="-1"/>
        </w:rPr>
        <w:t> </w:t>
      </w:r>
      <w:r>
        <w:rPr>
          <w:color w:val="131717"/>
          <w:spacing w:val="-2"/>
        </w:rPr>
        <w:t>szczur kanałowy)</w:t>
      </w:r>
    </w:p>
    <w:p>
      <w:pPr>
        <w:pStyle w:val="BodyText"/>
        <w:spacing w:before="38"/>
      </w:pPr>
    </w:p>
    <w:p>
      <w:pPr>
        <w:spacing w:before="0"/>
        <w:ind w:left="280" w:right="0" w:firstLine="0"/>
        <w:jc w:val="both"/>
        <w:rPr>
          <w:b/>
          <w:sz w:val="16"/>
        </w:rPr>
      </w:pPr>
      <w:r>
        <w:rPr>
          <w:b/>
          <w:color w:val="00AEAC"/>
          <w:w w:val="90"/>
          <w:sz w:val="16"/>
        </w:rPr>
        <w:t>Środki</w:t>
      </w:r>
      <w:r>
        <w:rPr>
          <w:b/>
          <w:color w:val="00AEAC"/>
          <w:spacing w:val="2"/>
          <w:sz w:val="16"/>
        </w:rPr>
        <w:t> </w:t>
      </w:r>
      <w:r>
        <w:rPr>
          <w:b/>
          <w:color w:val="00AEAC"/>
          <w:w w:val="90"/>
          <w:sz w:val="16"/>
        </w:rPr>
        <w:t>ochrony</w:t>
      </w:r>
      <w:r>
        <w:rPr>
          <w:b/>
          <w:color w:val="00AEAC"/>
          <w:spacing w:val="3"/>
          <w:sz w:val="16"/>
        </w:rPr>
        <w:t> </w:t>
      </w:r>
      <w:r>
        <w:rPr>
          <w:b/>
          <w:color w:val="00AEAC"/>
          <w:spacing w:val="-2"/>
          <w:w w:val="90"/>
          <w:sz w:val="16"/>
        </w:rPr>
        <w:t>osobistej:</w:t>
      </w:r>
    </w:p>
    <w:p>
      <w:pPr>
        <w:pStyle w:val="BodyText"/>
        <w:spacing w:line="264" w:lineRule="auto" w:before="19"/>
        <w:ind w:left="280"/>
        <w:jc w:val="both"/>
      </w:pPr>
      <w:r>
        <w:rPr>
          <w:color w:val="131717"/>
        </w:rPr>
        <w:t>Maska</w:t>
      </w:r>
      <w:r>
        <w:rPr>
          <w:color w:val="131717"/>
          <w:spacing w:val="-3"/>
        </w:rPr>
        <w:t> </w:t>
      </w:r>
      <w:r>
        <w:rPr>
          <w:color w:val="131717"/>
        </w:rPr>
        <w:t>filtrująca</w:t>
      </w:r>
      <w:r>
        <w:rPr>
          <w:color w:val="131717"/>
          <w:spacing w:val="-3"/>
        </w:rPr>
        <w:t> </w:t>
      </w:r>
      <w:r>
        <w:rPr>
          <w:color w:val="131717"/>
        </w:rPr>
        <w:t>chroniąca</w:t>
      </w:r>
      <w:r>
        <w:rPr>
          <w:color w:val="131717"/>
          <w:spacing w:val="-3"/>
        </w:rPr>
        <w:t> </w:t>
      </w:r>
      <w:r>
        <w:rPr>
          <w:color w:val="131717"/>
        </w:rPr>
        <w:t>przed</w:t>
      </w:r>
      <w:r>
        <w:rPr>
          <w:color w:val="131717"/>
          <w:spacing w:val="-3"/>
        </w:rPr>
        <w:t> </w:t>
      </w:r>
      <w:r>
        <w:rPr>
          <w:color w:val="131717"/>
        </w:rPr>
        <w:t>gazami</w:t>
      </w:r>
      <w:r>
        <w:rPr>
          <w:color w:val="131717"/>
          <w:spacing w:val="-3"/>
        </w:rPr>
        <w:t> </w:t>
      </w:r>
      <w:r>
        <w:rPr>
          <w:color w:val="131717"/>
        </w:rPr>
        <w:t>i</w:t>
      </w:r>
      <w:r>
        <w:rPr>
          <w:color w:val="131717"/>
          <w:spacing w:val="-3"/>
        </w:rPr>
        <w:t> </w:t>
      </w:r>
      <w:r>
        <w:rPr>
          <w:color w:val="131717"/>
        </w:rPr>
        <w:t>cząstkami.</w:t>
      </w:r>
      <w:r>
        <w:rPr>
          <w:color w:val="131717"/>
          <w:spacing w:val="-3"/>
        </w:rPr>
        <w:t> </w:t>
      </w:r>
      <w:r>
        <w:rPr>
          <w:color w:val="131717"/>
        </w:rPr>
        <w:t>Niejednorazowe</w:t>
      </w:r>
      <w:r>
        <w:rPr>
          <w:color w:val="131717"/>
          <w:spacing w:val="-3"/>
        </w:rPr>
        <w:t> </w:t>
      </w:r>
      <w:r>
        <w:rPr>
          <w:color w:val="131717"/>
        </w:rPr>
        <w:t>rękawice</w:t>
      </w:r>
      <w:r>
        <w:rPr>
          <w:color w:val="131717"/>
          <w:spacing w:val="-3"/>
        </w:rPr>
        <w:t> </w:t>
      </w:r>
      <w:r>
        <w:rPr>
          <w:color w:val="131717"/>
        </w:rPr>
        <w:t>ochronne odporne na działanie substancji chemicznych. Odzież ochronna przed czynnikami chemicznymi. Obuwie ochronne odporne na chemikalia i o właściwościach </w:t>
      </w:r>
      <w:r>
        <w:rPr>
          <w:color w:val="131717"/>
          <w:spacing w:val="-2"/>
        </w:rPr>
        <w:t>antystatycznych.</w:t>
      </w:r>
    </w:p>
    <w:p>
      <w:pPr>
        <w:pStyle w:val="BodyText"/>
        <w:spacing w:before="30"/>
      </w:pPr>
    </w:p>
    <w:p>
      <w:pPr>
        <w:pStyle w:val="Heading1"/>
      </w:pPr>
      <w:r>
        <w:rPr>
          <w:color w:val="00AEAC"/>
          <w:w w:val="90"/>
        </w:rPr>
        <w:t>Właściwości</w:t>
      </w:r>
      <w:r>
        <w:rPr>
          <w:color w:val="00AEAC"/>
          <w:spacing w:val="28"/>
        </w:rPr>
        <w:t> </w:t>
      </w:r>
      <w:r>
        <w:rPr>
          <w:color w:val="00AEAC"/>
          <w:spacing w:val="-2"/>
        </w:rPr>
        <w:t>fizykochemiczne:</w:t>
      </w:r>
    </w:p>
    <w:p>
      <w:pPr>
        <w:pStyle w:val="BodyText"/>
        <w:spacing w:line="264" w:lineRule="auto" w:before="34"/>
        <w:ind w:left="322" w:right="5629"/>
      </w:pPr>
      <w:r>
        <w:rPr>
          <w:color w:val="131717"/>
          <w:spacing w:val="-4"/>
        </w:rPr>
        <w:t>Stan</w:t>
      </w:r>
      <w:r>
        <w:rPr>
          <w:color w:val="131717"/>
          <w:spacing w:val="-17"/>
        </w:rPr>
        <w:t> </w:t>
      </w:r>
      <w:r>
        <w:rPr>
          <w:color w:val="131717"/>
          <w:spacing w:val="-4"/>
        </w:rPr>
        <w:t>fizyczny:</w:t>
      </w:r>
      <w:r>
        <w:rPr>
          <w:color w:val="131717"/>
          <w:spacing w:val="-15"/>
        </w:rPr>
        <w:t> </w:t>
      </w:r>
      <w:r>
        <w:rPr>
          <w:color w:val="131717"/>
          <w:spacing w:val="-4"/>
        </w:rPr>
        <w:t>stały </w:t>
      </w:r>
      <w:r>
        <w:rPr>
          <w:color w:val="131717"/>
        </w:rPr>
        <w:t>Kolor:</w:t>
      </w:r>
      <w:r>
        <w:rPr>
          <w:color w:val="131717"/>
          <w:spacing w:val="-14"/>
        </w:rPr>
        <w:t> </w:t>
      </w:r>
      <w:r>
        <w:rPr>
          <w:color w:val="131717"/>
        </w:rPr>
        <w:t>niebieski</w:t>
      </w:r>
    </w:p>
    <w:p>
      <w:pPr>
        <w:pStyle w:val="BodyText"/>
        <w:spacing w:line="264" w:lineRule="auto"/>
        <w:ind w:left="322" w:right="4286"/>
      </w:pPr>
      <w:r>
        <w:rPr>
          <w:color w:val="131717"/>
        </w:rPr>
        <w:t>Zapach:</w:t>
      </w:r>
      <w:r>
        <w:rPr>
          <w:color w:val="131717"/>
          <w:spacing w:val="-14"/>
        </w:rPr>
        <w:t> </w:t>
      </w:r>
      <w:r>
        <w:rPr>
          <w:color w:val="131717"/>
        </w:rPr>
        <w:t>charakterystyczny </w:t>
      </w:r>
      <w:r>
        <w:rPr>
          <w:color w:val="131717"/>
          <w:spacing w:val="-4"/>
        </w:rPr>
        <w:t>Temperatura</w:t>
      </w:r>
      <w:r>
        <w:rPr>
          <w:color w:val="131717"/>
          <w:spacing w:val="-14"/>
        </w:rPr>
        <w:t> </w:t>
      </w:r>
      <w:r>
        <w:rPr>
          <w:color w:val="131717"/>
          <w:spacing w:val="-4"/>
        </w:rPr>
        <w:t>zapłonu:</w:t>
      </w:r>
      <w:r>
        <w:rPr>
          <w:color w:val="131717"/>
          <w:spacing w:val="-14"/>
        </w:rPr>
        <w:t> </w:t>
      </w:r>
      <w:r>
        <w:rPr>
          <w:color w:val="131717"/>
          <w:spacing w:val="-4"/>
        </w:rPr>
        <w:t>&gt;60°C Gęstość</w:t>
      </w:r>
      <w:r>
        <w:rPr>
          <w:color w:val="131717"/>
          <w:spacing w:val="-15"/>
        </w:rPr>
        <w:t> </w:t>
      </w:r>
      <w:r>
        <w:rPr>
          <w:color w:val="131717"/>
          <w:spacing w:val="-4"/>
        </w:rPr>
        <w:t>względna:</w:t>
      </w:r>
      <w:r>
        <w:rPr>
          <w:color w:val="131717"/>
          <w:spacing w:val="-15"/>
        </w:rPr>
        <w:t> </w:t>
      </w:r>
      <w:r>
        <w:rPr>
          <w:color w:val="131717"/>
          <w:spacing w:val="-4"/>
        </w:rPr>
        <w:t>1,12–1,15</w:t>
      </w:r>
    </w:p>
    <w:p>
      <w:pPr>
        <w:pStyle w:val="Heading1"/>
        <w:spacing w:before="48"/>
      </w:pPr>
      <w:r>
        <w:rPr>
          <w:color w:val="00AEAC"/>
          <w:spacing w:val="-2"/>
        </w:rPr>
        <w:t>Zastosowanie: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27"/>
        <w:rPr>
          <w:b/>
          <w:sz w:val="24"/>
        </w:rPr>
      </w:pPr>
    </w:p>
    <w:p>
      <w:pPr>
        <w:pStyle w:val="Heading2"/>
      </w:pPr>
      <w:r>
        <w:rPr>
          <w:color w:val="131717"/>
          <w:spacing w:val="-2"/>
          <w:w w:val="95"/>
        </w:rPr>
        <w:t>Skład:</w:t>
      </w:r>
    </w:p>
    <w:p>
      <w:pPr>
        <w:pStyle w:val="BodyText"/>
        <w:spacing w:before="94"/>
        <w:ind w:left="1261"/>
      </w:pPr>
      <w:r>
        <w:rPr>
          <w:color w:val="131717"/>
        </w:rPr>
        <w:t>Brodifakum</w:t>
      </w:r>
      <w:r>
        <w:rPr>
          <w:color w:val="131717"/>
          <w:spacing w:val="7"/>
        </w:rPr>
        <w:t> </w:t>
      </w:r>
      <w:r>
        <w:rPr>
          <w:color w:val="131717"/>
          <w:spacing w:val="-2"/>
        </w:rPr>
        <w:t>0,005%</w:t>
      </w:r>
    </w:p>
    <w:p>
      <w:pPr>
        <w:pStyle w:val="BodyText"/>
        <w:spacing w:before="193"/>
      </w:pPr>
    </w:p>
    <w:p>
      <w:pPr>
        <w:pStyle w:val="Heading2"/>
      </w:pPr>
      <w:r>
        <w:rPr>
          <w:color w:val="131717"/>
          <w:spacing w:val="-2"/>
        </w:rPr>
        <w:t>Dawkowanie:</w:t>
      </w:r>
    </w:p>
    <w:p>
      <w:pPr>
        <w:spacing w:before="65"/>
        <w:ind w:left="1264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4801253</wp:posOffset>
                </wp:positionH>
                <wp:positionV relativeFrom="paragraph">
                  <wp:posOffset>101504</wp:posOffset>
                </wp:positionV>
                <wp:extent cx="415290" cy="41529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415290" cy="415290"/>
                          <a:chExt cx="415290" cy="41529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415290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415290">
                                <a:moveTo>
                                  <a:pt x="353699" y="414682"/>
                                </a:moveTo>
                                <a:lnTo>
                                  <a:pt x="60982" y="414682"/>
                                </a:lnTo>
                                <a:lnTo>
                                  <a:pt x="37250" y="409888"/>
                                </a:lnTo>
                                <a:lnTo>
                                  <a:pt x="17866" y="396816"/>
                                </a:lnTo>
                                <a:lnTo>
                                  <a:pt x="4794" y="377431"/>
                                </a:lnTo>
                                <a:lnTo>
                                  <a:pt x="0" y="353699"/>
                                </a:lnTo>
                                <a:lnTo>
                                  <a:pt x="0" y="60982"/>
                                </a:lnTo>
                                <a:lnTo>
                                  <a:pt x="4794" y="37250"/>
                                </a:lnTo>
                                <a:lnTo>
                                  <a:pt x="17866" y="17866"/>
                                </a:lnTo>
                                <a:lnTo>
                                  <a:pt x="37250" y="4794"/>
                                </a:lnTo>
                                <a:lnTo>
                                  <a:pt x="60982" y="0"/>
                                </a:lnTo>
                                <a:lnTo>
                                  <a:pt x="353699" y="0"/>
                                </a:lnTo>
                                <a:lnTo>
                                  <a:pt x="377431" y="4794"/>
                                </a:lnTo>
                                <a:lnTo>
                                  <a:pt x="396815" y="17866"/>
                                </a:lnTo>
                                <a:lnTo>
                                  <a:pt x="409887" y="37250"/>
                                </a:lnTo>
                                <a:lnTo>
                                  <a:pt x="414681" y="60982"/>
                                </a:lnTo>
                                <a:lnTo>
                                  <a:pt x="414681" y="353699"/>
                                </a:lnTo>
                                <a:lnTo>
                                  <a:pt x="409887" y="377431"/>
                                </a:lnTo>
                                <a:lnTo>
                                  <a:pt x="396815" y="396816"/>
                                </a:lnTo>
                                <a:lnTo>
                                  <a:pt x="377431" y="409888"/>
                                </a:lnTo>
                                <a:lnTo>
                                  <a:pt x="353699" y="4146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249" y="59740"/>
                            <a:ext cx="164756" cy="198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33066" y="289413"/>
                            <a:ext cx="50800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66675">
                                <a:moveTo>
                                  <a:pt x="21328" y="66056"/>
                                </a:moveTo>
                                <a:lnTo>
                                  <a:pt x="13841" y="66056"/>
                                </a:lnTo>
                                <a:lnTo>
                                  <a:pt x="11259" y="65810"/>
                                </a:lnTo>
                                <a:lnTo>
                                  <a:pt x="6050" y="61364"/>
                                </a:lnTo>
                                <a:lnTo>
                                  <a:pt x="1792" y="55533"/>
                                </a:lnTo>
                                <a:lnTo>
                                  <a:pt x="0" y="48166"/>
                                </a:lnTo>
                                <a:lnTo>
                                  <a:pt x="170" y="43291"/>
                                </a:lnTo>
                                <a:lnTo>
                                  <a:pt x="279" y="40157"/>
                                </a:lnTo>
                                <a:lnTo>
                                  <a:pt x="2239" y="32397"/>
                                </a:lnTo>
                                <a:lnTo>
                                  <a:pt x="5415" y="23430"/>
                                </a:lnTo>
                                <a:lnTo>
                                  <a:pt x="13392" y="584"/>
                                </a:lnTo>
                                <a:lnTo>
                                  <a:pt x="13615" y="215"/>
                                </a:lnTo>
                                <a:lnTo>
                                  <a:pt x="13236" y="215"/>
                                </a:lnTo>
                                <a:lnTo>
                                  <a:pt x="14308" y="0"/>
                                </a:lnTo>
                                <a:lnTo>
                                  <a:pt x="44859" y="28998"/>
                                </a:lnTo>
                                <a:lnTo>
                                  <a:pt x="50791" y="43291"/>
                                </a:lnTo>
                                <a:lnTo>
                                  <a:pt x="49754" y="50437"/>
                                </a:lnTo>
                                <a:lnTo>
                                  <a:pt x="47213" y="56663"/>
                                </a:lnTo>
                                <a:lnTo>
                                  <a:pt x="40607" y="61237"/>
                                </a:lnTo>
                                <a:lnTo>
                                  <a:pt x="21328" y="66056"/>
                                </a:lnTo>
                                <a:close/>
                              </a:path>
                              <a:path w="50800" h="66675">
                                <a:moveTo>
                                  <a:pt x="15185" y="584"/>
                                </a:moveTo>
                                <a:lnTo>
                                  <a:pt x="14631" y="215"/>
                                </a:lnTo>
                                <a:lnTo>
                                  <a:pt x="14784" y="215"/>
                                </a:lnTo>
                                <a:lnTo>
                                  <a:pt x="15185" y="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8.051483pt;margin-top:7.992458pt;width:32.7pt;height:32.7pt;mso-position-horizontal-relative:page;mso-position-vertical-relative:paragraph;z-index:15732224" id="docshapegroup7" coordorigin="7561,160" coordsize="654,654">
                <v:shape style="position:absolute;left:7561;top:159;width:654;height:654" id="docshape8" coordorigin="7561,160" coordsize="654,654" path="m8118,813l7657,813,7620,805,7589,785,7569,754,7561,717,7561,256,7569,219,7589,188,7620,167,7657,160,8118,160,8155,167,8186,188,8207,219,8214,256,8214,717,8207,754,8186,785,8155,805,8118,813xe" filled="true" fillcolor="#00aeac" stroked="false">
                  <v:path arrowok="t"/>
                  <v:fill type="solid"/>
                </v:shape>
                <v:shape style="position:absolute;left:7791;top:253;width:260;height:313" type="#_x0000_t75" id="docshape9" stroked="false">
                  <v:imagedata r:id="rId8" o:title=""/>
                </v:shape>
                <v:shape style="position:absolute;left:7770;top:615;width:80;height:105" id="docshape10" coordorigin="7771,616" coordsize="80,105" path="m7804,720l7792,720,7788,719,7780,712,7773,703,7771,691,7771,684,7771,679,7774,667,7779,653,7792,617,7792,616,7791,616,7793,616,7794,617,7833,652,7841,661,7848,672,7851,684,7849,695,7845,705,7835,712,7804,720xm7794,617l7794,616,7794,616,7794,61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1717"/>
          <w:sz w:val="14"/>
        </w:rPr>
        <w:t>Wewnątrz</w:t>
      </w:r>
      <w:r>
        <w:rPr>
          <w:color w:val="131717"/>
          <w:spacing w:val="-5"/>
          <w:sz w:val="14"/>
        </w:rPr>
        <w:t> </w:t>
      </w:r>
      <w:r>
        <w:rPr>
          <w:color w:val="131717"/>
          <w:sz w:val="14"/>
        </w:rPr>
        <w:t>i</w:t>
      </w:r>
      <w:r>
        <w:rPr>
          <w:color w:val="131717"/>
          <w:spacing w:val="-4"/>
          <w:sz w:val="14"/>
        </w:rPr>
        <w:t> </w:t>
      </w:r>
      <w:r>
        <w:rPr>
          <w:color w:val="131717"/>
          <w:sz w:val="14"/>
        </w:rPr>
        <w:t>wokół</w:t>
      </w:r>
      <w:r>
        <w:rPr>
          <w:color w:val="131717"/>
          <w:spacing w:val="-5"/>
          <w:sz w:val="14"/>
        </w:rPr>
        <w:t> </w:t>
      </w:r>
      <w:r>
        <w:rPr>
          <w:color w:val="131717"/>
          <w:spacing w:val="-2"/>
          <w:sz w:val="14"/>
        </w:rPr>
        <w:t>budynków:</w:t>
      </w:r>
    </w:p>
    <w:p>
      <w:pPr>
        <w:pStyle w:val="ListParagraph"/>
        <w:numPr>
          <w:ilvl w:val="0"/>
          <w:numId w:val="2"/>
        </w:numPr>
        <w:tabs>
          <w:tab w:pos="1378" w:val="left" w:leader="none"/>
        </w:tabs>
        <w:spacing w:line="240" w:lineRule="auto" w:before="40" w:after="0"/>
        <w:ind w:left="1378" w:right="0" w:hanging="77"/>
        <w:jc w:val="left"/>
        <w:rPr>
          <w:sz w:val="14"/>
        </w:rPr>
      </w:pPr>
      <w:r>
        <w:rPr>
          <w:color w:val="131717"/>
          <w:spacing w:val="-4"/>
          <w:sz w:val="14"/>
        </w:rPr>
        <w:t>Szczury: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4"/>
          <w:sz w:val="14"/>
        </w:rPr>
        <w:t>60–100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4"/>
          <w:sz w:val="14"/>
        </w:rPr>
        <w:t>g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4"/>
          <w:sz w:val="14"/>
        </w:rPr>
        <w:t>na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4"/>
          <w:sz w:val="14"/>
        </w:rPr>
        <w:t>punkt</w:t>
      </w:r>
      <w:r>
        <w:rPr>
          <w:color w:val="131717"/>
          <w:spacing w:val="-12"/>
          <w:sz w:val="14"/>
        </w:rPr>
        <w:t> </w:t>
      </w:r>
      <w:r>
        <w:rPr>
          <w:color w:val="131717"/>
          <w:spacing w:val="-4"/>
          <w:sz w:val="14"/>
        </w:rPr>
        <w:t>przynęty.</w:t>
      </w:r>
    </w:p>
    <w:p>
      <w:pPr>
        <w:pStyle w:val="ListParagraph"/>
        <w:numPr>
          <w:ilvl w:val="0"/>
          <w:numId w:val="2"/>
        </w:numPr>
        <w:tabs>
          <w:tab w:pos="1377" w:val="left" w:leader="none"/>
        </w:tabs>
        <w:spacing w:line="295" w:lineRule="auto" w:before="40" w:after="0"/>
        <w:ind w:left="1264" w:right="399" w:firstLine="36"/>
        <w:jc w:val="left"/>
        <w:rPr>
          <w:sz w:val="14"/>
        </w:rPr>
      </w:pPr>
      <w:r>
        <w:rPr>
          <w:color w:val="131717"/>
          <w:sz w:val="14"/>
        </w:rPr>
        <w:t>Myszy: 40 g na punkt przynęty.</w:t>
      </w:r>
      <w:r>
        <w:rPr>
          <w:color w:val="131717"/>
          <w:sz w:val="14"/>
        </w:rPr>
        <w:t> Tereny</w:t>
      </w:r>
      <w:r>
        <w:rPr>
          <w:color w:val="131717"/>
          <w:spacing w:val="-13"/>
          <w:sz w:val="14"/>
        </w:rPr>
        <w:t> </w:t>
      </w:r>
      <w:r>
        <w:rPr>
          <w:color w:val="131717"/>
          <w:sz w:val="14"/>
        </w:rPr>
        <w:t>otwarte</w:t>
      </w:r>
      <w:r>
        <w:rPr>
          <w:color w:val="131717"/>
          <w:spacing w:val="-13"/>
          <w:sz w:val="14"/>
        </w:rPr>
        <w:t> </w:t>
      </w:r>
      <w:r>
        <w:rPr>
          <w:color w:val="131717"/>
          <w:sz w:val="14"/>
        </w:rPr>
        <w:t>i</w:t>
      </w:r>
      <w:r>
        <w:rPr>
          <w:color w:val="131717"/>
          <w:spacing w:val="-13"/>
          <w:sz w:val="14"/>
        </w:rPr>
        <w:t> </w:t>
      </w:r>
      <w:r>
        <w:rPr>
          <w:color w:val="131717"/>
          <w:sz w:val="14"/>
        </w:rPr>
        <w:t>składowiska</w:t>
      </w:r>
      <w:r>
        <w:rPr>
          <w:color w:val="131717"/>
          <w:spacing w:val="-13"/>
          <w:sz w:val="14"/>
        </w:rPr>
        <w:t> </w:t>
      </w:r>
      <w:r>
        <w:rPr>
          <w:color w:val="131717"/>
          <w:sz w:val="14"/>
        </w:rPr>
        <w:t>odpadów:</w:t>
      </w:r>
    </w:p>
    <w:p>
      <w:pPr>
        <w:pStyle w:val="ListParagraph"/>
        <w:numPr>
          <w:ilvl w:val="0"/>
          <w:numId w:val="2"/>
        </w:numPr>
        <w:tabs>
          <w:tab w:pos="1378" w:val="left" w:leader="none"/>
        </w:tabs>
        <w:spacing w:line="240" w:lineRule="auto" w:before="2" w:after="0"/>
        <w:ind w:left="1378" w:right="0" w:hanging="77"/>
        <w:jc w:val="left"/>
        <w:rPr>
          <w:sz w:val="14"/>
        </w:rPr>
      </w:pPr>
      <w:r>
        <w:rPr>
          <w:color w:val="131717"/>
          <w:spacing w:val="-4"/>
          <w:sz w:val="14"/>
        </w:rPr>
        <w:t>Szczury: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4"/>
          <w:sz w:val="14"/>
        </w:rPr>
        <w:t>60–100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4"/>
          <w:sz w:val="14"/>
        </w:rPr>
        <w:t>g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4"/>
          <w:sz w:val="14"/>
        </w:rPr>
        <w:t>na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4"/>
          <w:sz w:val="14"/>
        </w:rPr>
        <w:t>punkt</w:t>
      </w:r>
      <w:r>
        <w:rPr>
          <w:color w:val="131717"/>
          <w:spacing w:val="-12"/>
          <w:sz w:val="14"/>
        </w:rPr>
        <w:t> </w:t>
      </w:r>
      <w:r>
        <w:rPr>
          <w:color w:val="131717"/>
          <w:spacing w:val="-4"/>
          <w:sz w:val="14"/>
        </w:rPr>
        <w:t>przynęty.</w:t>
      </w:r>
    </w:p>
    <w:p>
      <w:pPr>
        <w:pStyle w:val="ListParagraph"/>
        <w:numPr>
          <w:ilvl w:val="0"/>
          <w:numId w:val="2"/>
        </w:numPr>
        <w:tabs>
          <w:tab w:pos="1378" w:val="left" w:leader="none"/>
        </w:tabs>
        <w:spacing w:line="240" w:lineRule="auto" w:before="40" w:after="0"/>
        <w:ind w:left="1378" w:right="0" w:hanging="77"/>
        <w:jc w:val="left"/>
        <w:rPr>
          <w:sz w:val="14"/>
        </w:rPr>
      </w:pPr>
      <w:r>
        <w:rPr>
          <w:color w:val="131717"/>
          <w:spacing w:val="-2"/>
          <w:sz w:val="14"/>
        </w:rPr>
        <w:t>Myszy:</w:t>
      </w:r>
      <w:r>
        <w:rPr>
          <w:color w:val="131717"/>
          <w:spacing w:val="-10"/>
          <w:sz w:val="14"/>
        </w:rPr>
        <w:t> </w:t>
      </w:r>
      <w:r>
        <w:rPr>
          <w:color w:val="131717"/>
          <w:spacing w:val="-2"/>
          <w:sz w:val="14"/>
        </w:rPr>
        <w:t>40</w:t>
      </w:r>
      <w:r>
        <w:rPr>
          <w:color w:val="131717"/>
          <w:spacing w:val="-9"/>
          <w:sz w:val="14"/>
        </w:rPr>
        <w:t> </w:t>
      </w:r>
      <w:r>
        <w:rPr>
          <w:color w:val="131717"/>
          <w:spacing w:val="-2"/>
          <w:sz w:val="14"/>
        </w:rPr>
        <w:t>g</w:t>
      </w:r>
      <w:r>
        <w:rPr>
          <w:color w:val="131717"/>
          <w:spacing w:val="-9"/>
          <w:sz w:val="14"/>
        </w:rPr>
        <w:t> </w:t>
      </w:r>
      <w:r>
        <w:rPr>
          <w:color w:val="131717"/>
          <w:spacing w:val="-2"/>
          <w:sz w:val="14"/>
        </w:rPr>
        <w:t>na</w:t>
      </w:r>
      <w:r>
        <w:rPr>
          <w:color w:val="131717"/>
          <w:spacing w:val="-10"/>
          <w:sz w:val="14"/>
        </w:rPr>
        <w:t> </w:t>
      </w:r>
      <w:r>
        <w:rPr>
          <w:color w:val="131717"/>
          <w:spacing w:val="-2"/>
          <w:sz w:val="14"/>
        </w:rPr>
        <w:t>punkt</w:t>
      </w:r>
      <w:r>
        <w:rPr>
          <w:color w:val="131717"/>
          <w:spacing w:val="-9"/>
          <w:sz w:val="14"/>
        </w:rPr>
        <w:t> </w:t>
      </w:r>
      <w:r>
        <w:rPr>
          <w:color w:val="131717"/>
          <w:spacing w:val="-2"/>
          <w:sz w:val="14"/>
        </w:rPr>
        <w:t>przynęty.</w:t>
      </w:r>
    </w:p>
    <w:p>
      <w:pPr>
        <w:pStyle w:val="BodyText"/>
        <w:rPr>
          <w:sz w:val="14"/>
        </w:rPr>
      </w:pPr>
    </w:p>
    <w:p>
      <w:pPr>
        <w:pStyle w:val="BodyText"/>
        <w:spacing w:before="14"/>
        <w:rPr>
          <w:sz w:val="14"/>
        </w:rPr>
      </w:pPr>
    </w:p>
    <w:p>
      <w:pPr>
        <w:pStyle w:val="Heading2"/>
        <w:ind w:left="1279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4807133</wp:posOffset>
            </wp:positionH>
            <wp:positionV relativeFrom="paragraph">
              <wp:posOffset>43118</wp:posOffset>
            </wp:positionV>
            <wp:extent cx="414682" cy="414682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682" cy="414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717"/>
          <w:spacing w:val="-2"/>
        </w:rPr>
        <w:t>Opakowanie:</w:t>
      </w:r>
    </w:p>
    <w:p>
      <w:pPr>
        <w:pStyle w:val="BodyText"/>
        <w:spacing w:before="91"/>
        <w:ind w:left="1283"/>
        <w:rPr>
          <w:rFonts w:ascii="Tahoma"/>
        </w:rPr>
      </w:pPr>
      <w:r>
        <w:rPr>
          <w:rFonts w:ascii="Tahoma"/>
          <w:color w:val="131717"/>
          <w:w w:val="85"/>
        </w:rPr>
        <w:t>15</w:t>
      </w:r>
      <w:r>
        <w:rPr>
          <w:rFonts w:ascii="Tahoma"/>
          <w:color w:val="131717"/>
          <w:spacing w:val="-8"/>
        </w:rPr>
        <w:t> </w:t>
      </w:r>
      <w:r>
        <w:rPr>
          <w:rFonts w:ascii="Tahoma"/>
          <w:color w:val="131717"/>
          <w:spacing w:val="-5"/>
        </w:rPr>
        <w:t>kg</w:t>
      </w:r>
    </w:p>
    <w:p>
      <w:pPr>
        <w:pStyle w:val="BodyText"/>
        <w:spacing w:before="146"/>
        <w:rPr>
          <w:rFonts w:ascii="Tahoma"/>
        </w:rPr>
      </w:pPr>
    </w:p>
    <w:p>
      <w:pPr>
        <w:spacing w:before="0"/>
        <w:ind w:left="60" w:right="0" w:firstLine="0"/>
        <w:jc w:val="left"/>
        <w:rPr>
          <w:sz w:val="16"/>
        </w:rPr>
      </w:pPr>
      <w:r>
        <w:rPr>
          <w:b/>
          <w:color w:val="00AEAC"/>
          <w:w w:val="90"/>
          <w:sz w:val="16"/>
        </w:rPr>
        <w:t>Registration</w:t>
      </w:r>
      <w:r>
        <w:rPr>
          <w:b/>
          <w:color w:val="00AEAC"/>
          <w:spacing w:val="-8"/>
          <w:w w:val="90"/>
          <w:sz w:val="16"/>
        </w:rPr>
        <w:t> </w:t>
      </w:r>
      <w:r>
        <w:rPr>
          <w:b/>
          <w:color w:val="00AEAC"/>
          <w:w w:val="90"/>
          <w:sz w:val="16"/>
        </w:rPr>
        <w:t>No.:</w:t>
      </w:r>
      <w:r>
        <w:rPr>
          <w:b/>
          <w:color w:val="00AEAC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ES/RM-2018-14-</w:t>
      </w:r>
      <w:r>
        <w:rPr>
          <w:color w:val="231F20"/>
          <w:spacing w:val="-2"/>
          <w:w w:val="90"/>
          <w:sz w:val="16"/>
        </w:rPr>
        <w:t>00272</w:t>
      </w:r>
    </w:p>
    <w:p>
      <w:pPr>
        <w:spacing w:after="0"/>
        <w:jc w:val="left"/>
        <w:rPr>
          <w:sz w:val="16"/>
        </w:rPr>
        <w:sectPr>
          <w:type w:val="continuous"/>
          <w:pgSz w:w="11910" w:h="16850"/>
          <w:pgMar w:top="0" w:bottom="0" w:left="0" w:right="0"/>
          <w:cols w:num="2" w:equalWidth="0">
            <w:col w:w="7447" w:space="40"/>
            <w:col w:w="4423"/>
          </w:cols>
        </w:sectPr>
      </w:pPr>
    </w:p>
    <w:p>
      <w:pPr>
        <w:pStyle w:val="BodyText"/>
        <w:spacing w:line="264" w:lineRule="auto" w:before="34"/>
        <w:ind w:left="280" w:right="343"/>
        <w:jc w:val="both"/>
      </w:pPr>
      <w:r>
        <w:rPr>
          <w:color w:val="131717"/>
        </w:rPr>
        <w:t>W stacjach deratyzacyjnych. Gotowa do użycia przynęta przeznaczona do stosowania w bezpiecznych, odpornych na uszkodzenia stacjach deratyzacyjnych. Gryzonie giną bez stresu w wyniku krwotoku wewnętrznego, długo po spożyciu przynęty i z dala od miejsca jej pobrania. Dzięki temu inne gryzonie nie nabierają podejrzeń i nadal pobierają przynętę aż do całkowitego wyeliminowania populacji.</w:t>
      </w:r>
    </w:p>
    <w:p>
      <w:pPr>
        <w:pStyle w:val="BodyText"/>
        <w:spacing w:before="30"/>
      </w:pPr>
    </w:p>
    <w:p>
      <w:pPr>
        <w:pStyle w:val="Heading1"/>
      </w:pPr>
      <w:r>
        <w:rPr>
          <w:color w:val="00AEAC"/>
          <w:w w:val="90"/>
        </w:rPr>
        <w:t>Sposób</w:t>
      </w:r>
      <w:r>
        <w:rPr>
          <w:color w:val="00AEAC"/>
          <w:spacing w:val="13"/>
        </w:rPr>
        <w:t> </w:t>
      </w:r>
      <w:r>
        <w:rPr>
          <w:color w:val="00AEAC"/>
          <w:spacing w:val="-2"/>
        </w:rPr>
        <w:t>działania:</w:t>
      </w:r>
    </w:p>
    <w:p>
      <w:pPr>
        <w:pStyle w:val="BodyText"/>
        <w:spacing w:before="34"/>
        <w:ind w:left="280"/>
        <w:jc w:val="both"/>
      </w:pPr>
      <w:r>
        <w:rPr>
          <w:color w:val="131717"/>
          <w:spacing w:val="2"/>
        </w:rPr>
        <w:t>WEWNĄTRZ</w:t>
      </w:r>
      <w:r>
        <w:rPr>
          <w:color w:val="131717"/>
          <w:spacing w:val="16"/>
        </w:rPr>
        <w:t> </w:t>
      </w:r>
      <w:r>
        <w:rPr>
          <w:color w:val="131717"/>
          <w:spacing w:val="-2"/>
        </w:rPr>
        <w:t>POMIESZCZEŃ:</w:t>
      </w:r>
    </w:p>
    <w:p>
      <w:pPr>
        <w:pStyle w:val="BodyText"/>
        <w:spacing w:line="264" w:lineRule="auto" w:before="19"/>
        <w:ind w:left="280" w:right="343" w:firstLine="52"/>
        <w:jc w:val="both"/>
      </w:pPr>
      <w:r>
        <w:rPr>
          <w:color w:val="131717"/>
        </w:rPr>
        <w:t>Stacje</w:t>
      </w:r>
      <w:r>
        <w:rPr>
          <w:color w:val="131717"/>
          <w:spacing w:val="-7"/>
        </w:rPr>
        <w:t> </w:t>
      </w:r>
      <w:r>
        <w:rPr>
          <w:color w:val="131717"/>
        </w:rPr>
        <w:t>deratyzacyjne</w:t>
      </w:r>
      <w:r>
        <w:rPr>
          <w:color w:val="131717"/>
          <w:spacing w:val="-7"/>
        </w:rPr>
        <w:t> </w:t>
      </w:r>
      <w:r>
        <w:rPr>
          <w:color w:val="131717"/>
        </w:rPr>
        <w:t>należy</w:t>
      </w:r>
      <w:r>
        <w:rPr>
          <w:color w:val="131717"/>
          <w:spacing w:val="-7"/>
        </w:rPr>
        <w:t> </w:t>
      </w:r>
      <w:r>
        <w:rPr>
          <w:color w:val="131717"/>
        </w:rPr>
        <w:t>kontrolować</w:t>
      </w:r>
      <w:r>
        <w:rPr>
          <w:color w:val="131717"/>
          <w:spacing w:val="-7"/>
        </w:rPr>
        <w:t> </w:t>
      </w:r>
      <w:r>
        <w:rPr>
          <w:color w:val="131717"/>
        </w:rPr>
        <w:t>co</w:t>
      </w:r>
      <w:r>
        <w:rPr>
          <w:color w:val="131717"/>
          <w:spacing w:val="-7"/>
        </w:rPr>
        <w:t> </w:t>
      </w:r>
      <w:r>
        <w:rPr>
          <w:color w:val="131717"/>
        </w:rPr>
        <w:t>najmniej</w:t>
      </w:r>
      <w:r>
        <w:rPr>
          <w:color w:val="131717"/>
          <w:spacing w:val="-7"/>
        </w:rPr>
        <w:t> </w:t>
      </w:r>
      <w:r>
        <w:rPr>
          <w:color w:val="131717"/>
        </w:rPr>
        <w:t>co</w:t>
      </w:r>
      <w:r>
        <w:rPr>
          <w:color w:val="131717"/>
          <w:spacing w:val="-7"/>
        </w:rPr>
        <w:t> </w:t>
      </w:r>
      <w:r>
        <w:rPr>
          <w:color w:val="131717"/>
        </w:rPr>
        <w:t>2–3</w:t>
      </w:r>
      <w:r>
        <w:rPr>
          <w:color w:val="131717"/>
          <w:spacing w:val="-7"/>
        </w:rPr>
        <w:t> </w:t>
      </w:r>
      <w:r>
        <w:rPr>
          <w:color w:val="131717"/>
        </w:rPr>
        <w:t>dni</w:t>
      </w:r>
      <w:r>
        <w:rPr>
          <w:color w:val="131717"/>
          <w:spacing w:val="-7"/>
        </w:rPr>
        <w:t> </w:t>
      </w:r>
      <w:r>
        <w:rPr>
          <w:color w:val="131717"/>
        </w:rPr>
        <w:t>(w</w:t>
      </w:r>
      <w:r>
        <w:rPr>
          <w:color w:val="131717"/>
          <w:spacing w:val="-7"/>
        </w:rPr>
        <w:t> </w:t>
      </w:r>
      <w:r>
        <w:rPr>
          <w:color w:val="131717"/>
        </w:rPr>
        <w:t>przypadku</w:t>
      </w:r>
      <w:r>
        <w:rPr>
          <w:color w:val="131717"/>
          <w:spacing w:val="-7"/>
        </w:rPr>
        <w:t> </w:t>
      </w:r>
      <w:r>
        <w:rPr>
          <w:color w:val="131717"/>
        </w:rPr>
        <w:t>myszy)</w:t>
      </w:r>
      <w:r>
        <w:rPr>
          <w:color w:val="131717"/>
          <w:spacing w:val="-7"/>
        </w:rPr>
        <w:t> </w:t>
      </w:r>
      <w:r>
        <w:rPr>
          <w:color w:val="131717"/>
        </w:rPr>
        <w:t>oraz</w:t>
      </w:r>
      <w:r>
        <w:rPr>
          <w:color w:val="131717"/>
          <w:spacing w:val="-7"/>
        </w:rPr>
        <w:t> </w:t>
      </w:r>
      <w:r>
        <w:rPr>
          <w:color w:val="131717"/>
        </w:rPr>
        <w:t>co</w:t>
      </w:r>
      <w:r>
        <w:rPr>
          <w:color w:val="131717"/>
          <w:spacing w:val="-7"/>
        </w:rPr>
        <w:t> </w:t>
      </w:r>
      <w:r>
        <w:rPr>
          <w:color w:val="131717"/>
        </w:rPr>
        <w:t>5–7</w:t>
      </w:r>
      <w:r>
        <w:rPr>
          <w:color w:val="131717"/>
          <w:spacing w:val="-7"/>
        </w:rPr>
        <w:t> </w:t>
      </w:r>
      <w:r>
        <w:rPr>
          <w:color w:val="131717"/>
        </w:rPr>
        <w:t>dni</w:t>
      </w:r>
      <w:r>
        <w:rPr>
          <w:color w:val="131717"/>
          <w:spacing w:val="-7"/>
        </w:rPr>
        <w:t> </w:t>
      </w:r>
      <w:r>
        <w:rPr>
          <w:color w:val="131717"/>
        </w:rPr>
        <w:t>(w</w:t>
      </w:r>
      <w:r>
        <w:rPr>
          <w:color w:val="131717"/>
          <w:spacing w:val="-7"/>
        </w:rPr>
        <w:t> </w:t>
      </w:r>
      <w:r>
        <w:rPr>
          <w:color w:val="131717"/>
        </w:rPr>
        <w:t>przypadku</w:t>
      </w:r>
      <w:r>
        <w:rPr>
          <w:color w:val="131717"/>
          <w:spacing w:val="-7"/>
        </w:rPr>
        <w:t> </w:t>
      </w:r>
      <w:r>
        <w:rPr>
          <w:color w:val="131717"/>
        </w:rPr>
        <w:t>szczurów)</w:t>
      </w:r>
      <w:r>
        <w:rPr>
          <w:color w:val="131717"/>
          <w:spacing w:val="-7"/>
        </w:rPr>
        <w:t> </w:t>
      </w:r>
      <w:r>
        <w:rPr>
          <w:color w:val="131717"/>
        </w:rPr>
        <w:t>na</w:t>
      </w:r>
      <w:r>
        <w:rPr>
          <w:color w:val="131717"/>
          <w:spacing w:val="-7"/>
        </w:rPr>
        <w:t> </w:t>
      </w:r>
      <w:r>
        <w:rPr>
          <w:color w:val="131717"/>
        </w:rPr>
        <w:t>początku zabiegu, a następnie przynajmniej raz w tygodniu, aby sprawdzić pobieranie przynęty, stan stacji deratyzacyjnych oraz usunąć martwe gryzonie.</w:t>
      </w:r>
      <w:r>
        <w:rPr>
          <w:color w:val="131717"/>
          <w:spacing w:val="-1"/>
        </w:rPr>
        <w:t> </w:t>
      </w:r>
      <w:r>
        <w:rPr>
          <w:color w:val="131717"/>
        </w:rPr>
        <w:t>W</w:t>
      </w:r>
      <w:r>
        <w:rPr>
          <w:color w:val="131717"/>
          <w:spacing w:val="-1"/>
        </w:rPr>
        <w:t> </w:t>
      </w:r>
      <w:r>
        <w:rPr>
          <w:color w:val="131717"/>
        </w:rPr>
        <w:t>razie</w:t>
      </w:r>
      <w:r>
        <w:rPr>
          <w:color w:val="131717"/>
          <w:spacing w:val="-1"/>
        </w:rPr>
        <w:t> </w:t>
      </w:r>
      <w:r>
        <w:rPr>
          <w:color w:val="131717"/>
        </w:rPr>
        <w:t>potrzeby</w:t>
      </w:r>
      <w:r>
        <w:rPr>
          <w:color w:val="131717"/>
          <w:spacing w:val="-1"/>
        </w:rPr>
        <w:t> </w:t>
      </w:r>
      <w:r>
        <w:rPr>
          <w:color w:val="131717"/>
        </w:rPr>
        <w:t>uzupełnić</w:t>
      </w:r>
      <w:r>
        <w:rPr>
          <w:color w:val="131717"/>
          <w:spacing w:val="-1"/>
        </w:rPr>
        <w:t> </w:t>
      </w:r>
      <w:r>
        <w:rPr>
          <w:color w:val="131717"/>
        </w:rPr>
        <w:t>przynętę</w:t>
      </w:r>
      <w:r>
        <w:rPr>
          <w:color w:val="131717"/>
          <w:spacing w:val="-1"/>
        </w:rPr>
        <w:t> </w:t>
      </w:r>
      <w:r>
        <w:rPr>
          <w:color w:val="131717"/>
        </w:rPr>
        <w:t>w</w:t>
      </w:r>
      <w:r>
        <w:rPr>
          <w:color w:val="131717"/>
          <w:spacing w:val="-1"/>
        </w:rPr>
        <w:t> </w:t>
      </w:r>
      <w:r>
        <w:rPr>
          <w:color w:val="131717"/>
        </w:rPr>
        <w:t>stacjach.</w:t>
      </w:r>
      <w:r>
        <w:rPr>
          <w:color w:val="131717"/>
          <w:spacing w:val="-1"/>
        </w:rPr>
        <w:t> </w:t>
      </w:r>
      <w:r>
        <w:rPr>
          <w:color w:val="131717"/>
        </w:rPr>
        <w:t>W</w:t>
      </w:r>
      <w:r>
        <w:rPr>
          <w:color w:val="131717"/>
          <w:spacing w:val="-1"/>
        </w:rPr>
        <w:t> </w:t>
      </w:r>
      <w:r>
        <w:rPr>
          <w:color w:val="131717"/>
        </w:rPr>
        <w:t>przypadku</w:t>
      </w:r>
      <w:r>
        <w:rPr>
          <w:color w:val="131717"/>
          <w:spacing w:val="-1"/>
        </w:rPr>
        <w:t> </w:t>
      </w:r>
      <w:r>
        <w:rPr>
          <w:color w:val="131717"/>
        </w:rPr>
        <w:t>rozmieszczania</w:t>
      </w:r>
      <w:r>
        <w:rPr>
          <w:color w:val="131717"/>
          <w:spacing w:val="-1"/>
        </w:rPr>
        <w:t> </w:t>
      </w:r>
      <w:r>
        <w:rPr>
          <w:color w:val="131717"/>
        </w:rPr>
        <w:t>przynęty</w:t>
      </w:r>
      <w:r>
        <w:rPr>
          <w:color w:val="131717"/>
          <w:spacing w:val="-1"/>
        </w:rPr>
        <w:t> </w:t>
      </w:r>
      <w:r>
        <w:rPr>
          <w:color w:val="131717"/>
        </w:rPr>
        <w:t>w</w:t>
      </w:r>
      <w:r>
        <w:rPr>
          <w:color w:val="131717"/>
          <w:spacing w:val="-1"/>
        </w:rPr>
        <w:t> </w:t>
      </w:r>
      <w:r>
        <w:rPr>
          <w:color w:val="131717"/>
        </w:rPr>
        <w:t>pobliżu</w:t>
      </w:r>
      <w:r>
        <w:rPr>
          <w:color w:val="131717"/>
          <w:spacing w:val="-1"/>
        </w:rPr>
        <w:t> </w:t>
      </w:r>
      <w:r>
        <w:rPr>
          <w:color w:val="131717"/>
        </w:rPr>
        <w:t>systemów</w:t>
      </w:r>
      <w:r>
        <w:rPr>
          <w:color w:val="131717"/>
          <w:spacing w:val="-1"/>
        </w:rPr>
        <w:t> </w:t>
      </w:r>
      <w:r>
        <w:rPr>
          <w:color w:val="131717"/>
        </w:rPr>
        <w:t>odprowadzania</w:t>
      </w:r>
      <w:r>
        <w:rPr>
          <w:color w:val="131717"/>
          <w:spacing w:val="-1"/>
        </w:rPr>
        <w:t> </w:t>
      </w:r>
      <w:r>
        <w:rPr>
          <w:color w:val="131717"/>
        </w:rPr>
        <w:t>wody należy upewnić się, że przynęta nie ma kontaktu z wodą.</w:t>
      </w:r>
    </w:p>
    <w:p>
      <w:pPr>
        <w:pStyle w:val="BodyText"/>
        <w:spacing w:line="193" w:lineRule="exact"/>
        <w:ind w:left="280"/>
        <w:jc w:val="both"/>
      </w:pPr>
      <w:r>
        <w:rPr>
          <w:color w:val="131717"/>
        </w:rPr>
        <w:t>NA</w:t>
      </w:r>
      <w:r>
        <w:rPr>
          <w:color w:val="131717"/>
          <w:spacing w:val="11"/>
        </w:rPr>
        <w:t> </w:t>
      </w:r>
      <w:r>
        <w:rPr>
          <w:color w:val="131717"/>
        </w:rPr>
        <w:t>ZEWNĄTRZ</w:t>
      </w:r>
      <w:r>
        <w:rPr>
          <w:color w:val="131717"/>
          <w:spacing w:val="11"/>
        </w:rPr>
        <w:t> </w:t>
      </w:r>
      <w:r>
        <w:rPr>
          <w:color w:val="131717"/>
        </w:rPr>
        <w:t>WOKÓŁ</w:t>
      </w:r>
      <w:r>
        <w:rPr>
          <w:color w:val="131717"/>
          <w:spacing w:val="11"/>
        </w:rPr>
        <w:t> </w:t>
      </w:r>
      <w:r>
        <w:rPr>
          <w:color w:val="131717"/>
          <w:spacing w:val="-2"/>
        </w:rPr>
        <w:t>BUDYNKÓW:</w:t>
      </w:r>
    </w:p>
    <w:p>
      <w:pPr>
        <w:pStyle w:val="BodyText"/>
        <w:spacing w:line="264" w:lineRule="auto" w:before="19"/>
        <w:ind w:left="280" w:right="343"/>
        <w:jc w:val="both"/>
      </w:pPr>
      <w:r>
        <w:rPr>
          <w:color w:val="131717"/>
        </w:rPr>
        <w:t>Chronić przynętę przed niekorzystnymi warunkami atmosferycznymi (np. deszczem, śniegiem itp.). Umieszczać stacje deratyzacyjne </w:t>
      </w:r>
      <w:r>
        <w:rPr>
          <w:color w:val="131717"/>
        </w:rPr>
        <w:t>w miejscach</w:t>
      </w:r>
      <w:r>
        <w:rPr>
          <w:color w:val="131717"/>
          <w:spacing w:val="-15"/>
        </w:rPr>
        <w:t> </w:t>
      </w:r>
      <w:r>
        <w:rPr>
          <w:color w:val="131717"/>
        </w:rPr>
        <w:t>nienarażonych</w:t>
      </w:r>
      <w:r>
        <w:rPr>
          <w:color w:val="131717"/>
          <w:spacing w:val="-14"/>
        </w:rPr>
        <w:t> </w:t>
      </w:r>
      <w:r>
        <w:rPr>
          <w:color w:val="131717"/>
        </w:rPr>
        <w:t>na</w:t>
      </w:r>
      <w:r>
        <w:rPr>
          <w:color w:val="131717"/>
          <w:spacing w:val="-14"/>
        </w:rPr>
        <w:t> </w:t>
      </w:r>
      <w:r>
        <w:rPr>
          <w:color w:val="131717"/>
        </w:rPr>
        <w:t>zalanie.</w:t>
      </w:r>
      <w:r>
        <w:rPr>
          <w:color w:val="131717"/>
          <w:spacing w:val="-14"/>
        </w:rPr>
        <w:t> </w:t>
      </w:r>
      <w:r>
        <w:rPr>
          <w:color w:val="131717"/>
        </w:rPr>
        <w:t>Stacje</w:t>
      </w:r>
      <w:r>
        <w:rPr>
          <w:color w:val="131717"/>
          <w:spacing w:val="-14"/>
        </w:rPr>
        <w:t> </w:t>
      </w:r>
      <w:r>
        <w:rPr>
          <w:color w:val="131717"/>
        </w:rPr>
        <w:t>deratyzacyjne</w:t>
      </w:r>
      <w:r>
        <w:rPr>
          <w:color w:val="131717"/>
          <w:spacing w:val="-14"/>
        </w:rPr>
        <w:t> </w:t>
      </w:r>
      <w:r>
        <w:rPr>
          <w:color w:val="131717"/>
        </w:rPr>
        <w:t>należy</w:t>
      </w:r>
      <w:r>
        <w:rPr>
          <w:color w:val="131717"/>
          <w:spacing w:val="-14"/>
        </w:rPr>
        <w:t> </w:t>
      </w:r>
      <w:r>
        <w:rPr>
          <w:color w:val="131717"/>
        </w:rPr>
        <w:t>kontrolować</w:t>
      </w:r>
      <w:r>
        <w:rPr>
          <w:color w:val="131717"/>
          <w:spacing w:val="-14"/>
        </w:rPr>
        <w:t> </w:t>
      </w:r>
      <w:r>
        <w:rPr>
          <w:color w:val="131717"/>
        </w:rPr>
        <w:t>co</w:t>
      </w:r>
      <w:r>
        <w:rPr>
          <w:color w:val="131717"/>
          <w:spacing w:val="-14"/>
        </w:rPr>
        <w:t> </w:t>
      </w:r>
      <w:r>
        <w:rPr>
          <w:color w:val="131717"/>
        </w:rPr>
        <w:t>najmniej</w:t>
      </w:r>
      <w:r>
        <w:rPr>
          <w:color w:val="131717"/>
          <w:spacing w:val="-14"/>
        </w:rPr>
        <w:t> </w:t>
      </w:r>
      <w:r>
        <w:rPr>
          <w:color w:val="131717"/>
        </w:rPr>
        <w:t>co</w:t>
      </w:r>
      <w:r>
        <w:rPr>
          <w:color w:val="131717"/>
          <w:spacing w:val="-14"/>
        </w:rPr>
        <w:t> </w:t>
      </w:r>
      <w:r>
        <w:rPr>
          <w:color w:val="131717"/>
        </w:rPr>
        <w:t>2–3</w:t>
      </w:r>
      <w:r>
        <w:rPr>
          <w:color w:val="131717"/>
          <w:spacing w:val="-14"/>
        </w:rPr>
        <w:t> </w:t>
      </w:r>
      <w:r>
        <w:rPr>
          <w:color w:val="131717"/>
        </w:rPr>
        <w:t>dni</w:t>
      </w:r>
      <w:r>
        <w:rPr>
          <w:color w:val="131717"/>
          <w:spacing w:val="-14"/>
        </w:rPr>
        <w:t> </w:t>
      </w:r>
      <w:r>
        <w:rPr>
          <w:color w:val="131717"/>
        </w:rPr>
        <w:t>(w</w:t>
      </w:r>
      <w:r>
        <w:rPr>
          <w:color w:val="131717"/>
          <w:spacing w:val="-14"/>
        </w:rPr>
        <w:t> </w:t>
      </w:r>
      <w:r>
        <w:rPr>
          <w:color w:val="131717"/>
        </w:rPr>
        <w:t>przypadku</w:t>
      </w:r>
      <w:r>
        <w:rPr>
          <w:color w:val="131717"/>
          <w:spacing w:val="-14"/>
        </w:rPr>
        <w:t> </w:t>
      </w:r>
      <w:r>
        <w:rPr>
          <w:color w:val="131717"/>
        </w:rPr>
        <w:t>myszy)</w:t>
      </w:r>
      <w:r>
        <w:rPr>
          <w:color w:val="131717"/>
          <w:spacing w:val="-14"/>
        </w:rPr>
        <w:t> </w:t>
      </w:r>
      <w:r>
        <w:rPr>
          <w:color w:val="131717"/>
        </w:rPr>
        <w:t>oraz</w:t>
      </w:r>
      <w:r>
        <w:rPr>
          <w:color w:val="131717"/>
          <w:spacing w:val="-15"/>
        </w:rPr>
        <w:t> </w:t>
      </w:r>
      <w:r>
        <w:rPr>
          <w:color w:val="131717"/>
        </w:rPr>
        <w:t>co</w:t>
      </w:r>
      <w:r>
        <w:rPr>
          <w:color w:val="131717"/>
          <w:spacing w:val="-14"/>
        </w:rPr>
        <w:t> </w:t>
      </w:r>
      <w:r>
        <w:rPr>
          <w:color w:val="131717"/>
        </w:rPr>
        <w:t>5–7</w:t>
      </w:r>
      <w:r>
        <w:rPr>
          <w:color w:val="131717"/>
          <w:spacing w:val="-14"/>
        </w:rPr>
        <w:t> </w:t>
      </w:r>
      <w:r>
        <w:rPr>
          <w:color w:val="131717"/>
        </w:rPr>
        <w:t>dni</w:t>
      </w:r>
      <w:r>
        <w:rPr>
          <w:color w:val="131717"/>
          <w:spacing w:val="-14"/>
        </w:rPr>
        <w:t> </w:t>
      </w:r>
      <w:r>
        <w:rPr>
          <w:color w:val="131717"/>
        </w:rPr>
        <w:t>(w przypadku</w:t>
      </w:r>
      <w:r>
        <w:rPr>
          <w:color w:val="131717"/>
          <w:spacing w:val="-2"/>
        </w:rPr>
        <w:t> </w:t>
      </w:r>
      <w:r>
        <w:rPr>
          <w:color w:val="131717"/>
        </w:rPr>
        <w:t>szczurów)</w:t>
      </w:r>
      <w:r>
        <w:rPr>
          <w:color w:val="131717"/>
          <w:spacing w:val="-2"/>
        </w:rPr>
        <w:t> </w:t>
      </w:r>
      <w:r>
        <w:rPr>
          <w:color w:val="131717"/>
        </w:rPr>
        <w:t>od</w:t>
      </w:r>
      <w:r>
        <w:rPr>
          <w:color w:val="131717"/>
          <w:spacing w:val="-2"/>
        </w:rPr>
        <w:t> </w:t>
      </w:r>
      <w:r>
        <w:rPr>
          <w:color w:val="131717"/>
        </w:rPr>
        <w:t>rozpoczęcia</w:t>
      </w:r>
      <w:r>
        <w:rPr>
          <w:color w:val="131717"/>
          <w:spacing w:val="-2"/>
        </w:rPr>
        <w:t> </w:t>
      </w:r>
      <w:r>
        <w:rPr>
          <w:color w:val="131717"/>
        </w:rPr>
        <w:t>zabiegu,</w:t>
      </w:r>
      <w:r>
        <w:rPr>
          <w:color w:val="131717"/>
          <w:spacing w:val="-2"/>
        </w:rPr>
        <w:t> </w:t>
      </w:r>
      <w:r>
        <w:rPr>
          <w:color w:val="131717"/>
        </w:rPr>
        <w:t>a</w:t>
      </w:r>
      <w:r>
        <w:rPr>
          <w:color w:val="131717"/>
          <w:spacing w:val="-2"/>
        </w:rPr>
        <w:t> </w:t>
      </w:r>
      <w:r>
        <w:rPr>
          <w:color w:val="131717"/>
        </w:rPr>
        <w:t>następnie</w:t>
      </w:r>
      <w:r>
        <w:rPr>
          <w:color w:val="131717"/>
          <w:spacing w:val="-2"/>
        </w:rPr>
        <w:t> </w:t>
      </w:r>
      <w:r>
        <w:rPr>
          <w:color w:val="131717"/>
        </w:rPr>
        <w:t>przynajmniej</w:t>
      </w:r>
      <w:r>
        <w:rPr>
          <w:color w:val="131717"/>
          <w:spacing w:val="-2"/>
        </w:rPr>
        <w:t> </w:t>
      </w:r>
      <w:r>
        <w:rPr>
          <w:color w:val="131717"/>
        </w:rPr>
        <w:t>raz</w:t>
      </w:r>
      <w:r>
        <w:rPr>
          <w:color w:val="131717"/>
          <w:spacing w:val="-2"/>
        </w:rPr>
        <w:t> </w:t>
      </w:r>
      <w:r>
        <w:rPr>
          <w:color w:val="131717"/>
        </w:rPr>
        <w:t>w</w:t>
      </w:r>
      <w:r>
        <w:rPr>
          <w:color w:val="131717"/>
          <w:spacing w:val="-2"/>
        </w:rPr>
        <w:t> </w:t>
      </w:r>
      <w:r>
        <w:rPr>
          <w:color w:val="131717"/>
        </w:rPr>
        <w:t>tygodniu,</w:t>
      </w:r>
      <w:r>
        <w:rPr>
          <w:color w:val="131717"/>
          <w:spacing w:val="-2"/>
        </w:rPr>
        <w:t> </w:t>
      </w:r>
      <w:r>
        <w:rPr>
          <w:color w:val="131717"/>
        </w:rPr>
        <w:t>aby</w:t>
      </w:r>
      <w:r>
        <w:rPr>
          <w:color w:val="131717"/>
          <w:spacing w:val="-2"/>
        </w:rPr>
        <w:t> </w:t>
      </w:r>
      <w:r>
        <w:rPr>
          <w:color w:val="131717"/>
        </w:rPr>
        <w:t>sprawdzić</w:t>
      </w:r>
      <w:r>
        <w:rPr>
          <w:color w:val="131717"/>
          <w:spacing w:val="-2"/>
        </w:rPr>
        <w:t> </w:t>
      </w:r>
      <w:r>
        <w:rPr>
          <w:color w:val="131717"/>
        </w:rPr>
        <w:t>pobieranie</w:t>
      </w:r>
      <w:r>
        <w:rPr>
          <w:color w:val="131717"/>
          <w:spacing w:val="-2"/>
        </w:rPr>
        <w:t> </w:t>
      </w:r>
      <w:r>
        <w:rPr>
          <w:color w:val="131717"/>
        </w:rPr>
        <w:t>przynęty,</w:t>
      </w:r>
      <w:r>
        <w:rPr>
          <w:color w:val="131717"/>
          <w:spacing w:val="-2"/>
        </w:rPr>
        <w:t> </w:t>
      </w:r>
      <w:r>
        <w:rPr>
          <w:color w:val="131717"/>
        </w:rPr>
        <w:t>stan</w:t>
      </w:r>
      <w:r>
        <w:rPr>
          <w:color w:val="131717"/>
          <w:spacing w:val="-2"/>
        </w:rPr>
        <w:t> </w:t>
      </w:r>
      <w:r>
        <w:rPr>
          <w:color w:val="131717"/>
        </w:rPr>
        <w:t>stacji</w:t>
      </w:r>
      <w:r>
        <w:rPr>
          <w:color w:val="131717"/>
          <w:spacing w:val="-2"/>
        </w:rPr>
        <w:t> </w:t>
      </w:r>
      <w:r>
        <w:rPr>
          <w:color w:val="131717"/>
        </w:rPr>
        <w:t>oraz usunąć martwe gryzonie. W razie potrzeby uzupełnić przynętę. Nie stosować produktu bezpośrednio w norach.</w:t>
      </w:r>
    </w:p>
    <w:p>
      <w:pPr>
        <w:pStyle w:val="BodyText"/>
        <w:spacing w:before="30"/>
      </w:pPr>
    </w:p>
    <w:p>
      <w:pPr>
        <w:pStyle w:val="Heading1"/>
      </w:pPr>
      <w:r>
        <w:rPr>
          <w:color w:val="00AEAC"/>
          <w:spacing w:val="-4"/>
        </w:rPr>
        <w:t>Przechowywanie:</w:t>
      </w:r>
    </w:p>
    <w:p>
      <w:pPr>
        <w:pStyle w:val="BodyText"/>
        <w:spacing w:line="264" w:lineRule="auto" w:before="34"/>
        <w:ind w:left="280" w:right="343"/>
        <w:jc w:val="both"/>
      </w:pPr>
      <w:r>
        <w:rPr>
          <w:color w:val="131717"/>
        </w:rPr>
        <w:t>Przechowywać zgodnie z obowiązującymi przepisami lokalnymi. Przestrzegać informacji podanych na etykiecie. Pojemniki przechowywać w temperaturze od 5 do 25°C, w suchym i dobrze wentylowanym miejscu, z dala od źródeł ciepła i bezpośredniego światła słonecznego. Trzymać</w:t>
      </w:r>
      <w:r>
        <w:rPr>
          <w:color w:val="131717"/>
          <w:spacing w:val="-3"/>
        </w:rPr>
        <w:t> </w:t>
      </w:r>
      <w:r>
        <w:rPr>
          <w:color w:val="131717"/>
        </w:rPr>
        <w:t>z</w:t>
      </w:r>
      <w:r>
        <w:rPr>
          <w:color w:val="131717"/>
          <w:spacing w:val="-3"/>
        </w:rPr>
        <w:t> </w:t>
      </w:r>
      <w:r>
        <w:rPr>
          <w:color w:val="131717"/>
        </w:rPr>
        <w:t>dala</w:t>
      </w:r>
      <w:r>
        <w:rPr>
          <w:color w:val="131717"/>
          <w:spacing w:val="-3"/>
        </w:rPr>
        <w:t> </w:t>
      </w:r>
      <w:r>
        <w:rPr>
          <w:color w:val="131717"/>
        </w:rPr>
        <w:t>od</w:t>
      </w:r>
      <w:r>
        <w:rPr>
          <w:color w:val="131717"/>
          <w:spacing w:val="-3"/>
        </w:rPr>
        <w:t> </w:t>
      </w:r>
      <w:r>
        <w:rPr>
          <w:color w:val="131717"/>
        </w:rPr>
        <w:t>źródeł</w:t>
      </w:r>
      <w:r>
        <w:rPr>
          <w:color w:val="131717"/>
          <w:spacing w:val="-3"/>
        </w:rPr>
        <w:t> </w:t>
      </w:r>
      <w:r>
        <w:rPr>
          <w:color w:val="131717"/>
        </w:rPr>
        <w:t>zapłonu.</w:t>
      </w:r>
      <w:r>
        <w:rPr>
          <w:color w:val="131717"/>
          <w:spacing w:val="-3"/>
        </w:rPr>
        <w:t> </w:t>
      </w:r>
      <w:r>
        <w:rPr>
          <w:color w:val="131717"/>
        </w:rPr>
        <w:t>Przechowywać</w:t>
      </w:r>
      <w:r>
        <w:rPr>
          <w:color w:val="131717"/>
          <w:spacing w:val="-3"/>
        </w:rPr>
        <w:t> </w:t>
      </w:r>
      <w:r>
        <w:rPr>
          <w:color w:val="131717"/>
        </w:rPr>
        <w:t>z</w:t>
      </w:r>
      <w:r>
        <w:rPr>
          <w:color w:val="131717"/>
          <w:spacing w:val="-3"/>
        </w:rPr>
        <w:t> </w:t>
      </w:r>
      <w:r>
        <w:rPr>
          <w:color w:val="131717"/>
        </w:rPr>
        <w:t>dala</w:t>
      </w:r>
      <w:r>
        <w:rPr>
          <w:color w:val="131717"/>
          <w:spacing w:val="-3"/>
        </w:rPr>
        <w:t> </w:t>
      </w:r>
      <w:r>
        <w:rPr>
          <w:color w:val="131717"/>
        </w:rPr>
        <w:t>od</w:t>
      </w:r>
      <w:r>
        <w:rPr>
          <w:color w:val="131717"/>
          <w:spacing w:val="-3"/>
        </w:rPr>
        <w:t> </w:t>
      </w:r>
      <w:r>
        <w:rPr>
          <w:color w:val="131717"/>
        </w:rPr>
        <w:t>utleniaczy</w:t>
      </w:r>
      <w:r>
        <w:rPr>
          <w:color w:val="131717"/>
          <w:spacing w:val="-3"/>
        </w:rPr>
        <w:t> </w:t>
      </w:r>
      <w:r>
        <w:rPr>
          <w:color w:val="131717"/>
        </w:rPr>
        <w:t>oraz</w:t>
      </w:r>
      <w:r>
        <w:rPr>
          <w:color w:val="131717"/>
          <w:spacing w:val="-3"/>
        </w:rPr>
        <w:t> </w:t>
      </w:r>
      <w:r>
        <w:rPr>
          <w:color w:val="131717"/>
        </w:rPr>
        <w:t>silnych</w:t>
      </w:r>
      <w:r>
        <w:rPr>
          <w:color w:val="131717"/>
          <w:spacing w:val="-3"/>
        </w:rPr>
        <w:t> </w:t>
      </w:r>
      <w:r>
        <w:rPr>
          <w:color w:val="131717"/>
        </w:rPr>
        <w:t>kwasów</w:t>
      </w:r>
      <w:r>
        <w:rPr>
          <w:color w:val="131717"/>
          <w:spacing w:val="-3"/>
        </w:rPr>
        <w:t> </w:t>
      </w:r>
      <w:r>
        <w:rPr>
          <w:color w:val="131717"/>
        </w:rPr>
        <w:t>i</w:t>
      </w:r>
      <w:r>
        <w:rPr>
          <w:color w:val="131717"/>
          <w:spacing w:val="-3"/>
        </w:rPr>
        <w:t> </w:t>
      </w:r>
      <w:r>
        <w:rPr>
          <w:color w:val="131717"/>
        </w:rPr>
        <w:t>zasad.</w:t>
      </w:r>
      <w:r>
        <w:rPr>
          <w:color w:val="131717"/>
          <w:spacing w:val="-3"/>
        </w:rPr>
        <w:t> </w:t>
      </w:r>
      <w:r>
        <w:rPr>
          <w:color w:val="131717"/>
        </w:rPr>
        <w:t>Zakaz</w:t>
      </w:r>
      <w:r>
        <w:rPr>
          <w:color w:val="131717"/>
          <w:spacing w:val="-3"/>
        </w:rPr>
        <w:t> </w:t>
      </w:r>
      <w:r>
        <w:rPr>
          <w:color w:val="131717"/>
        </w:rPr>
        <w:t>palenia.</w:t>
      </w:r>
      <w:r>
        <w:rPr>
          <w:color w:val="131717"/>
          <w:spacing w:val="-3"/>
        </w:rPr>
        <w:t> </w:t>
      </w:r>
      <w:r>
        <w:rPr>
          <w:color w:val="131717"/>
        </w:rPr>
        <w:t>Przechowywać</w:t>
      </w:r>
      <w:r>
        <w:rPr>
          <w:color w:val="131717"/>
          <w:spacing w:val="-3"/>
        </w:rPr>
        <w:t> </w:t>
      </w:r>
      <w:r>
        <w:rPr>
          <w:color w:val="131717"/>
        </w:rPr>
        <w:t>w</w:t>
      </w:r>
      <w:r>
        <w:rPr>
          <w:color w:val="131717"/>
          <w:spacing w:val="-3"/>
        </w:rPr>
        <w:t> </w:t>
      </w:r>
      <w:r>
        <w:rPr>
          <w:color w:val="131717"/>
        </w:rPr>
        <w:t>miejscu niedostępnym dla osób nieupoważnionych. Po otwarciu opakowania należy je dokładnie zamknąć i przechowywać w pozycji pionowej, aby zapobiec</w:t>
      </w:r>
      <w:r>
        <w:rPr>
          <w:color w:val="131717"/>
          <w:spacing w:val="-14"/>
        </w:rPr>
        <w:t> </w:t>
      </w:r>
      <w:r>
        <w:rPr>
          <w:color w:val="131717"/>
        </w:rPr>
        <w:t>wyciekom.</w:t>
      </w:r>
    </w:p>
    <w:p>
      <w:pPr>
        <w:pStyle w:val="BodyText"/>
        <w:tabs>
          <w:tab w:pos="4530" w:val="left" w:leader="none"/>
          <w:tab w:pos="6270" w:val="left" w:leader="none"/>
          <w:tab w:pos="8242" w:val="left" w:leader="none"/>
        </w:tabs>
        <w:spacing w:line="221" w:lineRule="exact"/>
        <w:ind w:left="1342"/>
        <w:rPr>
          <w:rFonts w:ascii="Arial MT"/>
        </w:rPr>
      </w:pPr>
      <w:r>
        <w:rPr>
          <w:rFonts w:ascii="Arial MT"/>
        </w:rPr>
        <w:drawing>
          <wp:anchor distT="0" distB="0" distL="0" distR="0" allowOverlap="1" layoutInCell="1" locked="0" behindDoc="1" simplePos="0" relativeHeight="487502336">
            <wp:simplePos x="0" y="0"/>
            <wp:positionH relativeFrom="page">
              <wp:posOffset>2675247</wp:posOffset>
            </wp:positionH>
            <wp:positionV relativeFrom="paragraph">
              <wp:posOffset>29649</wp:posOffset>
            </wp:positionV>
            <wp:extent cx="128254" cy="128755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54" cy="12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w:drawing>
          <wp:anchor distT="0" distB="0" distL="0" distR="0" allowOverlap="1" layoutInCell="1" locked="0" behindDoc="1" simplePos="0" relativeHeight="487502848">
            <wp:simplePos x="0" y="0"/>
            <wp:positionH relativeFrom="page">
              <wp:posOffset>3788767</wp:posOffset>
            </wp:positionH>
            <wp:positionV relativeFrom="paragraph">
              <wp:posOffset>29649</wp:posOffset>
            </wp:positionV>
            <wp:extent cx="128254" cy="128755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54" cy="12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w:drawing>
          <wp:anchor distT="0" distB="0" distL="0" distR="0" allowOverlap="1" layoutInCell="1" locked="0" behindDoc="1" simplePos="0" relativeHeight="487503360">
            <wp:simplePos x="0" y="0"/>
            <wp:positionH relativeFrom="page">
              <wp:posOffset>5025216</wp:posOffset>
            </wp:positionH>
            <wp:positionV relativeFrom="paragraph">
              <wp:posOffset>29649</wp:posOffset>
            </wp:positionV>
            <wp:extent cx="128254" cy="128755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54" cy="12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6233778</wp:posOffset>
            </wp:positionH>
            <wp:positionV relativeFrom="paragraph">
              <wp:posOffset>29560</wp:posOffset>
            </wp:positionV>
            <wp:extent cx="129170" cy="12917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170" cy="12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6426182</wp:posOffset>
                </wp:positionH>
                <wp:positionV relativeFrom="paragraph">
                  <wp:posOffset>29000</wp:posOffset>
                </wp:positionV>
                <wp:extent cx="237490" cy="1003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237490" cy="100330"/>
                          <a:chExt cx="237490" cy="10033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57" cy="998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733" y="30999"/>
                            <a:ext cx="98429" cy="688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5.998627pt;margin-top:2.283488pt;width:18.7pt;height:7.9pt;mso-position-horizontal-relative:page;mso-position-vertical-relative:paragraph;z-index:15731200" id="docshapegroup11" coordorigin="10120,46" coordsize="374,158">
                <v:shape style="position:absolute;left:10119;top:45;width:165;height:158" type="#_x0000_t75" id="docshape12" stroked="false">
                  <v:imagedata r:id="rId13" o:title=""/>
                </v:shape>
                <v:shape style="position:absolute;left:10338;top:94;width:155;height:109" type="#_x0000_t75" id="docshape13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color w:val="131717"/>
        </w:rPr>
        <w:t>Derio</w:t>
      </w:r>
      <w:r>
        <w:rPr>
          <w:rFonts w:ascii="Arial MT"/>
          <w:color w:val="131717"/>
          <w:spacing w:val="6"/>
        </w:rPr>
        <w:t> </w:t>
      </w:r>
      <w:r>
        <w:rPr>
          <w:rFonts w:ascii="Arial MT"/>
          <w:color w:val="131717"/>
        </w:rPr>
        <w:t>Bidea,</w:t>
      </w:r>
      <w:r>
        <w:rPr>
          <w:rFonts w:ascii="Arial MT"/>
          <w:color w:val="131717"/>
          <w:spacing w:val="6"/>
        </w:rPr>
        <w:t> </w:t>
      </w:r>
      <w:r>
        <w:rPr>
          <w:rFonts w:ascii="Arial MT"/>
          <w:color w:val="131717"/>
        </w:rPr>
        <w:t>51</w:t>
      </w:r>
      <w:r>
        <w:rPr>
          <w:rFonts w:ascii="Arial MT"/>
          <w:color w:val="131717"/>
          <w:spacing w:val="7"/>
        </w:rPr>
        <w:t> </w:t>
      </w:r>
      <w:r>
        <w:rPr>
          <w:rFonts w:ascii="Arial MT"/>
          <w:color w:val="131717"/>
        </w:rPr>
        <w:t>48100</w:t>
      </w:r>
      <w:r>
        <w:rPr>
          <w:rFonts w:ascii="Arial MT"/>
          <w:color w:val="131717"/>
          <w:spacing w:val="6"/>
        </w:rPr>
        <w:t> </w:t>
      </w:r>
      <w:r>
        <w:rPr>
          <w:rFonts w:ascii="Arial MT"/>
          <w:color w:val="131717"/>
        </w:rPr>
        <w:t>Mungia.</w:t>
      </w:r>
      <w:r>
        <w:rPr>
          <w:rFonts w:ascii="Arial MT"/>
          <w:color w:val="131717"/>
          <w:spacing w:val="6"/>
        </w:rPr>
        <w:t> </w:t>
      </w:r>
      <w:r>
        <w:rPr>
          <w:rFonts w:ascii="Arial MT"/>
          <w:color w:val="131717"/>
          <w:spacing w:val="-2"/>
        </w:rPr>
        <w:t>Vizcaya</w:t>
      </w:r>
      <w:r>
        <w:rPr>
          <w:rFonts w:ascii="Arial MT"/>
          <w:color w:val="131717"/>
        </w:rPr>
        <w:tab/>
      </w:r>
      <w:r>
        <w:rPr>
          <w:rFonts w:ascii="Microsoft JhengHei Light"/>
          <w:color w:val="131717"/>
          <w:position w:val="1"/>
        </w:rPr>
        <w:t>T</w:t>
      </w:r>
      <w:r>
        <w:rPr>
          <w:rFonts w:ascii="Microsoft JhengHei Light"/>
          <w:color w:val="131717"/>
          <w:spacing w:val="-5"/>
          <w:position w:val="1"/>
        </w:rPr>
        <w:t> </w:t>
      </w:r>
      <w:r>
        <w:rPr>
          <w:rFonts w:ascii="Arial MT"/>
          <w:color w:val="131717"/>
          <w:position w:val="1"/>
        </w:rPr>
        <w:t>+34</w:t>
      </w:r>
      <w:r>
        <w:rPr>
          <w:rFonts w:ascii="Arial MT"/>
          <w:color w:val="131717"/>
          <w:spacing w:val="-2"/>
          <w:position w:val="1"/>
        </w:rPr>
        <w:t> </w:t>
      </w:r>
      <w:r>
        <w:rPr>
          <w:rFonts w:ascii="Arial MT"/>
          <w:color w:val="131717"/>
          <w:position w:val="1"/>
        </w:rPr>
        <w:t>94</w:t>
      </w:r>
      <w:r>
        <w:rPr>
          <w:rFonts w:ascii="Arial MT"/>
          <w:color w:val="131717"/>
          <w:spacing w:val="-1"/>
          <w:position w:val="1"/>
        </w:rPr>
        <w:t> </w:t>
      </w:r>
      <w:r>
        <w:rPr>
          <w:rFonts w:ascii="Arial MT"/>
          <w:color w:val="131717"/>
          <w:position w:val="1"/>
        </w:rPr>
        <w:t>674</w:t>
      </w:r>
      <w:r>
        <w:rPr>
          <w:rFonts w:ascii="Arial MT"/>
          <w:color w:val="131717"/>
          <w:spacing w:val="-2"/>
          <w:position w:val="1"/>
        </w:rPr>
        <w:t> </w:t>
      </w:r>
      <w:r>
        <w:rPr>
          <w:rFonts w:ascii="Arial MT"/>
          <w:color w:val="131717"/>
          <w:position w:val="1"/>
        </w:rPr>
        <w:t>10</w:t>
      </w:r>
      <w:r>
        <w:rPr>
          <w:rFonts w:ascii="Arial MT"/>
          <w:color w:val="131717"/>
          <w:spacing w:val="-1"/>
          <w:position w:val="1"/>
        </w:rPr>
        <w:t> </w:t>
      </w:r>
      <w:r>
        <w:rPr>
          <w:rFonts w:ascii="Arial MT"/>
          <w:color w:val="131717"/>
          <w:spacing w:val="-5"/>
          <w:position w:val="1"/>
        </w:rPr>
        <w:t>85</w:t>
      </w:r>
      <w:r>
        <w:rPr>
          <w:rFonts w:ascii="Arial MT"/>
          <w:color w:val="131717"/>
          <w:position w:val="1"/>
        </w:rPr>
        <w:tab/>
      </w:r>
      <w:hyperlink r:id="rId15">
        <w:r>
          <w:rPr>
            <w:rFonts w:ascii="Arial MT"/>
            <w:color w:val="131717"/>
            <w:spacing w:val="-2"/>
          </w:rPr>
          <w:t>info@quimunsa.com</w:t>
        </w:r>
      </w:hyperlink>
      <w:r>
        <w:rPr>
          <w:rFonts w:ascii="Arial MT"/>
          <w:color w:val="131717"/>
        </w:rPr>
        <w:tab/>
      </w:r>
      <w:hyperlink r:id="rId16">
        <w:r>
          <w:rPr>
            <w:rFonts w:ascii="Arial MT"/>
            <w:color w:val="131717"/>
            <w:spacing w:val="-2"/>
          </w:rPr>
          <w:t>www.quimunsa.com</w:t>
        </w:r>
      </w:hyperlink>
    </w:p>
    <w:sectPr>
      <w:type w:val="continuous"/>
      <w:pgSz w:w="11910" w:h="1685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Microsoft JhengHei Light">
    <w:altName w:val="Microsoft JhengHei Light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264" w:hanging="78"/>
      </w:pPr>
      <w:rPr>
        <w:rFonts w:hint="default" w:ascii="Verdana" w:hAnsi="Verdana" w:eastAsia="Verdana" w:cs="Verdana"/>
        <w:b w:val="0"/>
        <w:bCs w:val="0"/>
        <w:i w:val="0"/>
        <w:iCs w:val="0"/>
        <w:color w:val="131717"/>
        <w:spacing w:val="0"/>
        <w:w w:val="54"/>
        <w:sz w:val="14"/>
        <w:szCs w:val="1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76" w:hanging="7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892" w:hanging="7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209" w:hanging="7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525" w:hanging="7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841" w:hanging="7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3158" w:hanging="7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474" w:hanging="7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790" w:hanging="78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80" w:hanging="135"/>
      </w:pPr>
      <w:rPr>
        <w:rFonts w:hint="default" w:ascii="Verdana" w:hAnsi="Verdana" w:eastAsia="Verdana" w:cs="Verdana"/>
        <w:b w:val="0"/>
        <w:bCs w:val="0"/>
        <w:i w:val="0"/>
        <w:iCs w:val="0"/>
        <w:color w:val="131717"/>
        <w:spacing w:val="0"/>
        <w:w w:val="54"/>
        <w:sz w:val="16"/>
        <w:szCs w:val="16"/>
        <w:lang w:val="pl-PL" w:eastAsia="en-US" w:bidi="ar-SA"/>
      </w:rPr>
    </w:lvl>
    <w:lvl w:ilvl="1">
      <w:start w:val="0"/>
      <w:numFmt w:val="bullet"/>
      <w:lvlText w:val="•"/>
      <w:lvlJc w:val="left"/>
      <w:pPr>
        <w:ind w:left="996" w:hanging="13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713" w:hanging="13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430" w:hanging="13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146" w:hanging="13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863" w:hanging="13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4580" w:hanging="13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5296" w:hanging="13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6013" w:hanging="135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280"/>
      <w:outlineLvl w:val="1"/>
    </w:pPr>
    <w:rPr>
      <w:rFonts w:ascii="Verdana" w:hAnsi="Verdana" w:eastAsia="Verdana" w:cs="Verdana"/>
      <w:b/>
      <w:bCs/>
      <w:sz w:val="28"/>
      <w:szCs w:val="28"/>
      <w:lang w:val="pl-PL" w:eastAsia="en-US" w:bidi="ar-SA"/>
    </w:rPr>
  </w:style>
  <w:style w:styleId="Heading2" w:type="paragraph">
    <w:name w:val="Heading 2"/>
    <w:basedOn w:val="Normal"/>
    <w:uiPriority w:val="1"/>
    <w:qFormat/>
    <w:pPr>
      <w:ind w:left="1264"/>
      <w:outlineLvl w:val="2"/>
    </w:pPr>
    <w:rPr>
      <w:rFonts w:ascii="Verdana" w:hAnsi="Verdana" w:eastAsia="Verdana" w:cs="Verdana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410" w:hanging="88"/>
    </w:pPr>
    <w:rPr>
      <w:rFonts w:ascii="Verdana" w:hAnsi="Verdana" w:eastAsia="Verdana" w:cs="Verdana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customXml" Target="../customXml/item1.xml"/><Relationship Id="rId3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numbering" Target="numbering.xml"/><Relationship Id="rId2" Type="http://schemas.openxmlformats.org/officeDocument/2006/relationships/fontTable" Target="fontTable.xml"/><Relationship Id="rId16" Type="http://schemas.openxmlformats.org/officeDocument/2006/relationships/hyperlink" Target="http://www.quimunsa.com/" TargetMode="Externa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mailto:info@quimunsa.com" TargetMode="External"/><Relationship Id="rId10" Type="http://schemas.openxmlformats.org/officeDocument/2006/relationships/image" Target="media/image6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4104579C77554BA3B1522C6BD713D8" ma:contentTypeVersion="19" ma:contentTypeDescription="Crear nuevo documento." ma:contentTypeScope="" ma:versionID="fc0f63f9027dbe4e24af10a138a0fa21">
  <xsd:schema xmlns:xsd="http://www.w3.org/2001/XMLSchema" xmlns:xs="http://www.w3.org/2001/XMLSchema" xmlns:p="http://schemas.microsoft.com/office/2006/metadata/properties" xmlns:ns2="9fdf84ae-cdbc-479c-9f99-813e2ef6adea" xmlns:ns3="fb28c9e5-d839-469e-8344-b5eb52ed4169" targetNamespace="http://schemas.microsoft.com/office/2006/metadata/properties" ma:root="true" ma:fieldsID="85a70957e37616e12073e4775327a35a" ns2:_="" ns3:_="">
    <xsd:import namespace="9fdf84ae-cdbc-479c-9f99-813e2ef6adea"/>
    <xsd:import namespace="fb28c9e5-d839-469e-8344-b5eb52ed41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f84ae-cdbc-479c-9f99-813e2ef6ad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25d06c0-2caa-483f-a96d-82350f49d856}" ma:internalName="TaxCatchAll" ma:showField="CatchAllData" ma:web="9fdf84ae-cdbc-479c-9f99-813e2ef6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8c9e5-d839-469e-8344-b5eb52ed4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c987f667-7f78-455a-b262-a5ffe313a0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28c9e5-d839-469e-8344-b5eb52ed4169">
      <Terms xmlns="http://schemas.microsoft.com/office/infopath/2007/PartnerControls"/>
    </lcf76f155ced4ddcb4097134ff3c332f>
    <TaxCatchAll xmlns="9fdf84ae-cdbc-479c-9f99-813e2ef6adea" xsi:nil="true"/>
  </documentManagement>
</p:properties>
</file>

<file path=customXml/itemProps1.xml><?xml version="1.0" encoding="utf-8"?>
<ds:datastoreItem xmlns:ds="http://schemas.openxmlformats.org/officeDocument/2006/customXml" ds:itemID="{F8F66E7F-0E55-42F3-A78D-7670346C4D1C}"/>
</file>

<file path=customXml/itemProps2.xml><?xml version="1.0" encoding="utf-8"?>
<ds:datastoreItem xmlns:ds="http://schemas.openxmlformats.org/officeDocument/2006/customXml" ds:itemID="{94C1C1CD-7FE6-42F1-A158-7D66877D79F7}"/>
</file>

<file path=customXml/itemProps3.xml><?xml version="1.0" encoding="utf-8"?>
<ds:datastoreItem xmlns:ds="http://schemas.openxmlformats.org/officeDocument/2006/customXml" ds:itemID="{23DE9678-EFD9-4BE2-8316-602D8C0FED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TDS_MURIBROM BRODIFACOUM 0,005% BLOCK_POLACO</dc:title>
  <dc:creator>Comerciales QM</dc:creator>
  <cp:keywords>DAHEHaKOue4,BAG--MYhq9Q,0</cp:keywords>
  <dcterms:created xsi:type="dcterms:W3CDTF">2026-03-23T12:10:54Z</dcterms:created>
  <dcterms:modified xsi:type="dcterms:W3CDTF">2026-03-23T12:10:54Z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Creator">
    <vt:lpwstr>Canva</vt:lpwstr>
  </property>
  <property fmtid="{D5CDD505-2E9C-101B-9397-08002B2CF9AE}" pid="4" name="LastSaved">
    <vt:filetime>2026-03-23T00:00:00Z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0x010100764104579C77554BA3B1522C6BD713D8</vt:lpwstr>
  </property>
</Properties>
</file>